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m="http://schemas.openxmlformats.org/officeDocument/2006/math">
  <w:body>
    <w:p>
      <w:pPr>
        <w:spacing w:before="480" w:after="480" w:line="288" w:lineRule="auto"/>
        <w:ind w:left="0"/>
      </w:pPr>
      <w:r>
        <w:rPr>
          <w:rFonts w:eastAsia="等线" w:ascii="Arial" w:cs="Arial" w:hAnsi="Arial"/>
          <w:b w:val="true"/>
          <w:sz w:val="52"/>
        </w:rPr>
        <w:t>嵌入式报告模板</w:t>
      </w:r>
    </w:p>
    <w:p>
      <w:pPr>
        <w:pStyle w:val="1"/>
        <w:spacing w:before="380" w:after="140" w:line="288" w:lineRule="auto"/>
        <w:ind w:left="0"/>
        <w:jc w:val="center"/>
        <w:outlineLvl w:val="0"/>
      </w:pPr>
      <w:bookmarkStart w:name="heading_0" w:id="0"/>
      <w:r>
        <w:rPr>
          <w:rFonts w:eastAsia="等线" w:ascii="Arial" w:cs="Arial" w:hAnsi="Arial"/>
          <w:b w:val="true"/>
          <w:sz w:val="36"/>
        </w:rPr>
        <w:t>睿视核</w:t>
      </w:r>
      <w:bookmarkEnd w:id="0"/>
    </w:p>
    <w:p>
      <w:pPr>
        <w:spacing w:before="120" w:after="120" w:line="288" w:lineRule="auto"/>
        <w:ind w:left="0" w:firstLine="0"/>
        <w:jc w:val="center"/>
      </w:pPr>
      <w:r>
        <w:rPr>
          <w:rFonts w:eastAsia="等线" w:ascii="Arial" w:cs="Arial" w:hAnsi="Arial"/>
          <w:sz w:val="22"/>
        </w:rPr>
        <w:t>邓心阳；廖月伟；赵文</w:t>
      </w:r>
      <w:r>
        <w:rPr>
          <w:rFonts w:eastAsia="等线" w:ascii="Arial" w:cs="Arial" w:hAnsi="Arial"/>
          <w:sz w:val="22"/>
        </w:rPr>
        <w:t>熙</w:t>
      </w:r>
    </w:p>
    <w:p>
      <w:pPr>
        <w:pStyle w:val="2"/>
        <w:spacing w:before="320" w:after="120" w:line="288" w:lineRule="auto"/>
        <w:ind w:left="0"/>
        <w:jc w:val="left"/>
        <w:outlineLvl w:val="1"/>
      </w:pPr>
      <w:bookmarkStart w:name="heading_1" w:id="1"/>
      <w:r>
        <w:rPr>
          <w:rFonts w:eastAsia="等线" w:ascii="Arial" w:cs="Arial" w:hAnsi="Arial"/>
          <w:b w:val="true"/>
          <w:sz w:val="32"/>
        </w:rPr>
        <w:t>第一部分  设计概述</w:t>
      </w:r>
      <w:bookmarkEnd w:id="1"/>
    </w:p>
    <w:p>
      <w:pPr>
        <w:pStyle w:val="3"/>
        <w:spacing w:before="300" w:after="120" w:line="288" w:lineRule="auto"/>
        <w:ind w:left="0"/>
        <w:jc w:val="left"/>
        <w:outlineLvl w:val="2"/>
      </w:pPr>
      <w:bookmarkStart w:name="heading_2" w:id="2"/>
      <w:r>
        <w:rPr>
          <w:rFonts w:eastAsia="等线" w:ascii="Arial" w:cs="Arial" w:hAnsi="Arial"/>
          <w:color w:val="3370ff"/>
          <w:sz w:val="30"/>
        </w:rPr>
        <w:t xml:space="preserve">1. </w:t>
      </w:r>
      <w:r>
        <w:rPr>
          <w:rFonts w:eastAsia="等线" w:ascii="Arial" w:cs="Arial" w:hAnsi="Arial"/>
          <w:b w:val="true"/>
          <w:sz w:val="30"/>
        </w:rPr>
        <w:t>设计目的</w:t>
      </w:r>
      <w:bookmarkEnd w:id="2"/>
    </w:p>
    <w:p>
      <w:pPr>
        <w:spacing w:before="120" w:after="120" w:line="288" w:lineRule="auto"/>
        <w:ind w:left="0"/>
        <w:jc w:val="left"/>
      </w:pPr>
      <w:r>
        <w:rPr>
          <w:rFonts w:eastAsia="等线" w:ascii="Arial" w:cs="Arial" w:hAnsi="Arial"/>
          <w:sz w:val="22"/>
        </w:rPr>
        <w:t xml:space="preserve">”睿视核“基于Tang Mega 138K Pro Dock FPGA开发板，构建了一个功能全面的 RISC-V 处理系统。核心采用开源 VexRiscV CPU，支持 RV32IM 指令集及软硬件中断。系统集成了 GPIO、UART、I2C、定时器等外设模块，并扩展了视频通路的硬件结构，形成完整的视频处理平台。视频通道支持 </w:t>
      </w:r>
      <w:r>
        <w:rPr>
          <w:rFonts w:eastAsia="等线" w:ascii="Arial" w:cs="Arial" w:hAnsi="Arial"/>
          <w:sz w:val="22"/>
        </w:rPr>
        <w:t>摄像头</w:t>
      </w:r>
      <w:r>
        <w:rPr>
          <w:rFonts w:eastAsia="等线" w:ascii="Arial" w:cs="Arial" w:hAnsi="Arial"/>
          <w:sz w:val="22"/>
        </w:rPr>
        <w:t xml:space="preserve"> 以及</w:t>
      </w:r>
      <w:r>
        <w:rPr>
          <w:rFonts w:eastAsia="等线" w:ascii="Arial" w:cs="Arial" w:hAnsi="Arial"/>
          <w:sz w:val="22"/>
        </w:rPr>
        <w:t>HDMI</w:t>
      </w:r>
      <w:r>
        <w:rPr>
          <w:rFonts w:eastAsia="等线" w:ascii="Arial" w:cs="Arial" w:hAnsi="Arial"/>
          <w:sz w:val="22"/>
        </w:rPr>
        <w:t>接入，并通过 DMA 传输视频帧至 DDR 存储，最后通过HDMI输出。系统提供了图像加速硬件，支持边缘检测、滤波、缩放等视频处理算法，用户可通过编程控制各模块功能，实现复杂的视频处理操作。</w:t>
      </w:r>
    </w:p>
    <w:p>
      <w:pPr>
        <w:pStyle w:val="3"/>
        <w:spacing w:before="300" w:after="120" w:line="288" w:lineRule="auto"/>
        <w:ind w:left="0"/>
        <w:jc w:val="left"/>
        <w:outlineLvl w:val="2"/>
      </w:pPr>
      <w:bookmarkStart w:name="heading_3" w:id="3"/>
      <w:r>
        <w:rPr>
          <w:rFonts w:eastAsia="等线" w:ascii="Arial" w:cs="Arial" w:hAnsi="Arial"/>
          <w:color w:val="3370ff"/>
          <w:sz w:val="30"/>
        </w:rPr>
        <w:t xml:space="preserve">2. </w:t>
      </w:r>
      <w:r>
        <w:rPr>
          <w:rFonts w:eastAsia="等线" w:ascii="Arial" w:cs="Arial" w:hAnsi="Arial"/>
          <w:b w:val="true"/>
          <w:sz w:val="30"/>
        </w:rPr>
        <w:t>应用领域</w:t>
      </w:r>
      <w:bookmarkEnd w:id="3"/>
    </w:p>
    <w:p>
      <w:pPr>
        <w:spacing w:before="120" w:after="120" w:line="288" w:lineRule="auto"/>
        <w:ind w:left="0"/>
        <w:jc w:val="left"/>
      </w:pPr>
      <w:r>
        <w:rPr>
          <w:rFonts w:eastAsia="等线" w:ascii="Arial" w:cs="Arial" w:hAnsi="Arial"/>
          <w:sz w:val="22"/>
        </w:rPr>
        <w:t>本项目具备广泛的应用前景，涵盖</w:t>
      </w:r>
      <w:r>
        <w:rPr>
          <w:rFonts w:eastAsia="等线" w:ascii="Arial" w:cs="Arial" w:hAnsi="Arial"/>
          <w:b w:val="true"/>
          <w:sz w:val="22"/>
        </w:rPr>
        <w:t>安全监控、自动驾驶、医疗影像、零售分析、体育转播、视频编辑</w:t>
      </w:r>
      <w:r>
        <w:rPr>
          <w:rFonts w:eastAsia="等线" w:ascii="Arial" w:cs="Arial" w:hAnsi="Arial"/>
          <w:sz w:val="22"/>
        </w:rPr>
        <w:t>和</w:t>
      </w:r>
      <w:r>
        <w:rPr>
          <w:rFonts w:eastAsia="等线" w:ascii="Arial" w:cs="Arial" w:hAnsi="Arial"/>
          <w:b w:val="true"/>
          <w:sz w:val="22"/>
        </w:rPr>
        <w:t>增强现实</w:t>
      </w:r>
      <w:r>
        <w:rPr>
          <w:rFonts w:eastAsia="等线" w:ascii="Arial" w:cs="Arial" w:hAnsi="Arial"/>
          <w:sz w:val="22"/>
        </w:rPr>
        <w:t>等领域。在安全监控中，边缘检测技术用于识别视频中的运动物体和轮廓，辅助检测异常行为；视频放大缩小技术则可根据场景需求调整画面比例。在自动驾驶和智能交通中，边缘检测有助于提取道路和行人的关键特征，提升系统识别精度。医疗影像分析中，该技术能帮助医生识别病变边界，视频放大便于手术观察。其他应用包括零售人流分析、赛事关键回放和智能家居安防识别。</w:t>
      </w:r>
    </w:p>
    <w:p>
      <w:pPr>
        <w:pStyle w:val="3"/>
        <w:spacing w:before="300" w:after="120" w:line="288" w:lineRule="auto"/>
        <w:ind w:left="0"/>
        <w:jc w:val="left"/>
        <w:outlineLvl w:val="2"/>
      </w:pPr>
      <w:bookmarkStart w:name="heading_4" w:id="4"/>
      <w:r>
        <w:rPr>
          <w:rFonts w:eastAsia="等线" w:ascii="Arial" w:cs="Arial" w:hAnsi="Arial"/>
          <w:color w:val="3370ff"/>
          <w:sz w:val="30"/>
        </w:rPr>
        <w:t xml:space="preserve">3. </w:t>
      </w:r>
      <w:r>
        <w:rPr>
          <w:rFonts w:eastAsia="等线" w:ascii="Arial" w:cs="Arial" w:hAnsi="Arial"/>
          <w:b w:val="true"/>
          <w:sz w:val="30"/>
        </w:rPr>
        <w:t>主要技术特点</w:t>
      </w:r>
      <w:bookmarkEnd w:id="4"/>
    </w:p>
    <w:p>
      <w:pPr>
        <w:spacing w:before="120" w:after="120" w:line="288" w:lineRule="auto"/>
        <w:ind w:left="0"/>
        <w:jc w:val="left"/>
      </w:pPr>
      <w:r>
        <w:rPr>
          <w:rFonts w:eastAsia="等线" w:ascii="Arial" w:cs="Arial" w:hAnsi="Arial"/>
          <w:sz w:val="22"/>
        </w:rPr>
        <w:t>（1）</w:t>
      </w:r>
      <w:r>
        <w:rPr>
          <w:rFonts w:eastAsia="等线" w:ascii="Arial" w:cs="Arial" w:hAnsi="Arial"/>
          <w:b w:val="true"/>
          <w:sz w:val="22"/>
        </w:rPr>
        <w:t>模块化RISC-V处理器架构</w:t>
      </w:r>
      <w:r>
        <w:rPr>
          <w:rFonts w:eastAsia="等线" w:ascii="Arial" w:cs="Arial" w:hAnsi="Arial"/>
          <w:sz w:val="22"/>
        </w:rPr>
        <w:t>：支持RV32IM指令集，具备软硬件中断管理功能，为多任务处理和实时响应提供了良好基础，适用于嵌入式设备及实时应用。</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高效的视频处理链路</w:t>
      </w:r>
      <w:r>
        <w:rPr>
          <w:rFonts w:eastAsia="等线" w:ascii="Arial" w:cs="Arial" w:hAnsi="Arial"/>
          <w:sz w:val="22"/>
        </w:rPr>
        <w:t>：集成硬件加速的图像处理能力，可快速执行边缘检测、缩放和滤波等操作，支持HDMI输入和DMA传输，以提升视频数据处理效率。</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实时操作系统兼容性</w:t>
      </w:r>
      <w:r>
        <w:rPr>
          <w:rFonts w:eastAsia="等线" w:ascii="Arial" w:cs="Arial" w:hAnsi="Arial"/>
          <w:sz w:val="22"/>
        </w:rPr>
        <w:t>：支持RT-Thread和FreeRTOS操作系统与裸机开发，提供高效的任务管理和实时响应能力，满足对时延敏感的应用需求。配套的SDK便于快速开发与应用部署。</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任意倍率缩放：</w:t>
      </w:r>
      <w:r>
        <w:rPr>
          <w:rFonts w:eastAsia="等线" w:ascii="Arial" w:cs="Arial" w:hAnsi="Arial"/>
          <w:sz w:val="22"/>
        </w:rPr>
        <w:t>视频缩放时可进行任意倍数缩放，既可以将任意大小扩大至全屏（1280*720），也可将全屏缩小至任意分辨率，留出系列接口供用户配置。</w:t>
      </w:r>
    </w:p>
    <w:p>
      <w:pPr>
        <w:spacing w:before="120" w:after="120" w:line="288" w:lineRule="auto"/>
        <w:ind w:left="0"/>
        <w:jc w:val="left"/>
      </w:pPr>
      <w:r>
        <w:rPr>
          <w:rFonts w:eastAsia="等线" w:ascii="Arial" w:cs="Arial" w:hAnsi="Arial"/>
          <w:sz w:val="22"/>
        </w:rPr>
        <w:t>（5）</w:t>
      </w:r>
      <w:r>
        <w:rPr>
          <w:rFonts w:eastAsia="等线" w:ascii="Arial" w:cs="Arial" w:hAnsi="Arial"/>
          <w:b w:val="true"/>
          <w:sz w:val="22"/>
        </w:rPr>
        <w:t xml:space="preserve">基于软硬件协同优化的定制开发能力: </w:t>
      </w:r>
      <w:r>
        <w:rPr>
          <w:rFonts w:eastAsia="等线" w:ascii="Arial" w:cs="Arial" w:hAnsi="Arial"/>
          <w:sz w:val="22"/>
        </w:rPr>
        <w:t>为支持多样化场景的定制开发，本系统允许用户通过团队开发的配套图形化IDE灵活配置GPIO模块，以扩展RISC-V处理器的输入输出接口。用户不仅能够调节系统的外围控制逻辑，还可以通过自定义的硬件描述语言（HDL）代码扩展FPGA上的硬件功能，实现特定行业需求的算法加速或边缘计算功能。这一可扩展设计使得系统更具兼容性和适应性，能够快速响应不断变化的行业需求和技术创新，特别是在视频数据驱动的应用场景下提供硬件级的灵活性。</w:t>
      </w:r>
    </w:p>
    <w:p>
      <w:pPr>
        <w:pStyle w:val="3"/>
        <w:spacing w:before="300" w:after="120" w:line="288" w:lineRule="auto"/>
        <w:ind w:left="0"/>
        <w:jc w:val="left"/>
        <w:outlineLvl w:val="2"/>
      </w:pPr>
      <w:bookmarkStart w:name="heading_5" w:id="5"/>
      <w:r>
        <w:rPr>
          <w:rFonts w:eastAsia="等线" w:ascii="Arial" w:cs="Arial" w:hAnsi="Arial"/>
          <w:color w:val="3370ff"/>
          <w:sz w:val="30"/>
        </w:rPr>
        <w:t xml:space="preserve">4. </w:t>
      </w:r>
      <w:r>
        <w:rPr>
          <w:rFonts w:eastAsia="等线" w:ascii="Arial" w:cs="Arial" w:hAnsi="Arial"/>
          <w:b w:val="true"/>
          <w:sz w:val="30"/>
        </w:rPr>
        <w:t>关键性能指标</w:t>
      </w:r>
      <w:bookmarkEnd w:id="5"/>
    </w:p>
    <w:p>
      <w:pPr>
        <w:pStyle w:val="4"/>
        <w:spacing w:before="260" w:after="120" w:line="288" w:lineRule="auto"/>
        <w:ind w:left="0"/>
        <w:jc w:val="left"/>
        <w:outlineLvl w:val="3"/>
      </w:pPr>
      <w:bookmarkStart w:name="heading_6" w:id="6"/>
      <w:r>
        <w:rPr>
          <w:rFonts w:eastAsia="等线" w:ascii="Arial" w:cs="Arial" w:hAnsi="Arial"/>
          <w:color w:val="3370ff"/>
          <w:sz w:val="28"/>
        </w:rPr>
        <w:t xml:space="preserve">4.1 </w:t>
      </w:r>
      <w:r>
        <w:rPr>
          <w:rFonts w:eastAsia="等线" w:ascii="Arial" w:cs="Arial" w:hAnsi="Arial"/>
          <w:b w:val="true"/>
          <w:sz w:val="28"/>
        </w:rPr>
        <w:t>处理器性能</w:t>
      </w:r>
      <w:bookmarkEnd w:id="6"/>
    </w:p>
    <w:p>
      <w:pPr>
        <w:numPr>
          <w:numId w:val="1"/>
        </w:numPr>
        <w:spacing w:before="120" w:after="120" w:line="288" w:lineRule="auto"/>
        <w:ind w:left="0"/>
        <w:jc w:val="left"/>
      </w:pPr>
      <w:r>
        <w:rPr>
          <w:rFonts w:eastAsia="等线" w:ascii="Arial" w:cs="Arial" w:hAnsi="Arial"/>
          <w:b w:val="true"/>
          <w:sz w:val="22"/>
        </w:rPr>
        <w:t>主频</w:t>
      </w:r>
      <w:r>
        <w:rPr>
          <w:rFonts w:eastAsia="等线" w:ascii="Arial" w:cs="Arial" w:hAnsi="Arial"/>
          <w:sz w:val="22"/>
        </w:rPr>
        <w:t>：处理器的运行频率，直接影响系统计算速度和处理能力；</w:t>
      </w:r>
    </w:p>
    <w:p>
      <w:pPr>
        <w:numPr>
          <w:numId w:val="2"/>
        </w:numPr>
        <w:spacing w:before="120" w:after="120" w:line="288" w:lineRule="auto"/>
        <w:ind w:left="0"/>
        <w:jc w:val="left"/>
      </w:pPr>
      <w:r>
        <w:rPr>
          <w:rFonts w:eastAsia="等线" w:ascii="Arial" w:cs="Arial" w:hAnsi="Arial"/>
          <w:b w:val="true"/>
          <w:sz w:val="22"/>
        </w:rPr>
        <w:t>功耗</w:t>
      </w:r>
      <w:r>
        <w:rPr>
          <w:rFonts w:eastAsia="等线" w:ascii="Arial" w:cs="Arial" w:hAnsi="Arial"/>
          <w:sz w:val="22"/>
        </w:rPr>
        <w:t>：不同负载下的功耗表现，在嵌入式应用中尤为重要。</w:t>
      </w:r>
    </w:p>
    <w:p>
      <w:pPr>
        <w:pStyle w:val="4"/>
        <w:spacing w:before="260" w:after="120" w:line="288" w:lineRule="auto"/>
        <w:ind w:left="0"/>
        <w:jc w:val="left"/>
        <w:outlineLvl w:val="3"/>
      </w:pPr>
      <w:bookmarkStart w:name="heading_7" w:id="7"/>
      <w:r>
        <w:rPr>
          <w:rFonts w:eastAsia="等线" w:ascii="Arial" w:cs="Arial" w:hAnsi="Arial"/>
          <w:color w:val="3370ff"/>
          <w:sz w:val="28"/>
        </w:rPr>
        <w:t xml:space="preserve">4.2 </w:t>
      </w:r>
      <w:r>
        <w:rPr>
          <w:rFonts w:eastAsia="等线" w:ascii="Arial" w:cs="Arial" w:hAnsi="Arial"/>
          <w:b w:val="true"/>
          <w:sz w:val="28"/>
        </w:rPr>
        <w:t>视频处理性能</w:t>
      </w:r>
      <w:bookmarkEnd w:id="7"/>
    </w:p>
    <w:p>
      <w:pPr>
        <w:numPr>
          <w:numId w:val="3"/>
        </w:numPr>
        <w:spacing w:before="120" w:after="120" w:line="288" w:lineRule="auto"/>
        <w:ind w:left="0"/>
        <w:jc w:val="left"/>
      </w:pPr>
      <w:r>
        <w:rPr>
          <w:rFonts w:eastAsia="等线" w:ascii="Arial" w:cs="Arial" w:hAnsi="Arial"/>
          <w:b w:val="true"/>
          <w:sz w:val="22"/>
        </w:rPr>
        <w:t>视频帧率</w:t>
      </w:r>
      <w:r>
        <w:rPr>
          <w:rFonts w:eastAsia="等线" w:ascii="Arial" w:cs="Arial" w:hAnsi="Arial"/>
          <w:sz w:val="22"/>
        </w:rPr>
        <w:t>：系统在硬件加速后处理视频的帧率，直接影响视频流媒体的实时性和显示稳定性；</w:t>
      </w:r>
    </w:p>
    <w:p>
      <w:pPr>
        <w:numPr>
          <w:numId w:val="4"/>
        </w:numPr>
        <w:spacing w:before="120" w:after="120" w:line="288" w:lineRule="auto"/>
        <w:ind w:left="0"/>
        <w:jc w:val="left"/>
      </w:pPr>
      <w:r>
        <w:rPr>
          <w:rFonts w:eastAsia="等线" w:ascii="Arial" w:cs="Arial" w:hAnsi="Arial"/>
          <w:b w:val="true"/>
          <w:sz w:val="22"/>
        </w:rPr>
        <w:t>图像质量评价</w:t>
      </w:r>
      <w:r>
        <w:rPr>
          <w:rFonts w:eastAsia="等线" w:ascii="Arial" w:cs="Arial" w:hAnsi="Arial"/>
          <w:sz w:val="22"/>
        </w:rPr>
        <w:t>：选取峰值信号比（PSNR）与结构相似性（SSIM）作为参数进行量化评价。</w:t>
      </w:r>
    </w:p>
    <w:p>
      <w:pPr>
        <w:pStyle w:val="4"/>
        <w:spacing w:before="260" w:after="120" w:line="288" w:lineRule="auto"/>
        <w:ind w:left="0"/>
        <w:jc w:val="left"/>
        <w:outlineLvl w:val="3"/>
      </w:pPr>
      <w:bookmarkStart w:name="heading_8" w:id="8"/>
      <w:r>
        <w:rPr>
          <w:rFonts w:eastAsia="等线" w:ascii="Arial" w:cs="Arial" w:hAnsi="Arial"/>
          <w:color w:val="3370ff"/>
          <w:sz w:val="28"/>
        </w:rPr>
        <w:t xml:space="preserve">4.3 </w:t>
      </w:r>
      <w:r>
        <w:rPr>
          <w:rFonts w:eastAsia="等线" w:ascii="Arial" w:cs="Arial" w:hAnsi="Arial"/>
          <w:b w:val="true"/>
          <w:sz w:val="28"/>
        </w:rPr>
        <w:t>系统扩展性：</w:t>
      </w:r>
      <w:bookmarkEnd w:id="8"/>
    </w:p>
    <w:p>
      <w:pPr>
        <w:numPr>
          <w:numId w:val="5"/>
        </w:numPr>
        <w:spacing w:before="120" w:after="120" w:line="288" w:lineRule="auto"/>
        <w:ind w:left="0"/>
        <w:jc w:val="left"/>
      </w:pPr>
      <w:r>
        <w:rPr>
          <w:rFonts w:eastAsia="等线" w:ascii="Arial" w:cs="Arial" w:hAnsi="Arial"/>
          <w:b w:val="true"/>
          <w:sz w:val="22"/>
        </w:rPr>
        <w:t>GPIO可配置性</w:t>
      </w:r>
      <w:r>
        <w:rPr>
          <w:rFonts w:eastAsia="等线" w:ascii="Arial" w:cs="Arial" w:hAnsi="Arial"/>
          <w:sz w:val="22"/>
        </w:rPr>
        <w:t>：GPIO接口的灵活性和可配置程度，使得系统能够适应不同的外设和应用需求；</w:t>
      </w:r>
    </w:p>
    <w:p>
      <w:pPr>
        <w:numPr>
          <w:numId w:val="6"/>
        </w:numPr>
        <w:spacing w:before="120" w:after="120" w:line="288" w:lineRule="auto"/>
        <w:ind w:left="0"/>
        <w:jc w:val="left"/>
      </w:pPr>
      <w:r>
        <w:rPr>
          <w:rFonts w:eastAsia="等线" w:ascii="Arial" w:cs="Arial" w:hAnsi="Arial"/>
          <w:b w:val="true"/>
          <w:sz w:val="22"/>
        </w:rPr>
        <w:t>I/O支持种类和数量</w:t>
      </w:r>
      <w:r>
        <w:rPr>
          <w:rFonts w:eastAsia="等线" w:ascii="Arial" w:cs="Arial" w:hAnsi="Arial"/>
          <w:sz w:val="22"/>
        </w:rPr>
        <w:t>：接口种类和数量的丰富性（如UART、I2C</w:t>
      </w:r>
      <w:r>
        <w:rPr>
          <w:rFonts w:eastAsia="等线" w:ascii="Arial" w:cs="Arial" w:hAnsi="Arial"/>
          <w:sz w:val="22"/>
        </w:rPr>
        <w:t>、SPI</w:t>
      </w:r>
      <w:r>
        <w:rPr>
          <w:rFonts w:eastAsia="等线" w:ascii="Arial" w:cs="Arial" w:hAnsi="Arial"/>
          <w:sz w:val="22"/>
        </w:rPr>
        <w:t>等），提升系统与多样化硬件的兼容性。</w:t>
      </w:r>
    </w:p>
    <w:p>
      <w:pPr>
        <w:pStyle w:val="4"/>
        <w:spacing w:before="260" w:after="120" w:line="288" w:lineRule="auto"/>
        <w:ind w:left="0"/>
        <w:jc w:val="left"/>
        <w:outlineLvl w:val="3"/>
      </w:pPr>
      <w:bookmarkStart w:name="heading_9" w:id="9"/>
      <w:r>
        <w:rPr>
          <w:rFonts w:eastAsia="等线" w:ascii="Arial" w:cs="Arial" w:hAnsi="Arial"/>
          <w:color w:val="3370ff"/>
          <w:sz w:val="28"/>
        </w:rPr>
        <w:t xml:space="preserve">4.4 </w:t>
      </w:r>
      <w:r>
        <w:rPr>
          <w:rFonts w:eastAsia="等线" w:ascii="Arial" w:cs="Arial" w:hAnsi="Arial"/>
          <w:b w:val="true"/>
          <w:sz w:val="28"/>
        </w:rPr>
        <w:t>开发工具和易用性</w:t>
      </w:r>
      <w:r>
        <w:rPr>
          <w:rFonts w:eastAsia="等线" w:ascii="Arial" w:cs="Arial" w:hAnsi="Arial"/>
          <w:b w:val="true"/>
          <w:sz w:val="28"/>
        </w:rPr>
        <w:t>：</w:t>
      </w:r>
      <w:bookmarkEnd w:id="9"/>
    </w:p>
    <w:p>
      <w:pPr>
        <w:numPr>
          <w:numId w:val="7"/>
        </w:numPr>
        <w:spacing w:before="120" w:after="120" w:line="288" w:lineRule="auto"/>
        <w:ind w:left="0"/>
        <w:jc w:val="left"/>
      </w:pPr>
      <w:r>
        <w:rPr>
          <w:rFonts w:eastAsia="等线" w:ascii="Arial" w:cs="Arial" w:hAnsi="Arial"/>
          <w:b w:val="true"/>
          <w:sz w:val="22"/>
        </w:rPr>
        <w:t>IDE功能完整性</w:t>
      </w:r>
      <w:r>
        <w:rPr>
          <w:rFonts w:eastAsia="等线" w:ascii="Arial" w:cs="Arial" w:hAnsi="Arial"/>
          <w:sz w:val="22"/>
        </w:rPr>
        <w:t>：开发环境是否集成了完整的调试、配置和模拟功能，是否便于用户快速上手。</w:t>
      </w:r>
    </w:p>
    <w:p>
      <w:pPr>
        <w:numPr>
          <w:numId w:val="8"/>
        </w:numPr>
        <w:spacing w:before="120" w:after="120" w:line="288" w:lineRule="auto"/>
        <w:ind w:left="0"/>
        <w:jc w:val="left"/>
      </w:pPr>
      <w:r>
        <w:rPr>
          <w:rFonts w:eastAsia="等线" w:ascii="Arial" w:cs="Arial" w:hAnsi="Arial"/>
          <w:b w:val="true"/>
          <w:sz w:val="22"/>
        </w:rPr>
        <w:t>RTOS</w:t>
      </w:r>
      <w:r>
        <w:rPr>
          <w:rFonts w:eastAsia="等线" w:ascii="Arial" w:cs="Arial" w:hAnsi="Arial"/>
          <w:b w:val="true"/>
          <w:sz w:val="22"/>
        </w:rPr>
        <w:t>兼容性</w:t>
      </w:r>
      <w:r>
        <w:rPr>
          <w:rFonts w:eastAsia="等线" w:ascii="Arial" w:cs="Arial" w:hAnsi="Arial"/>
          <w:sz w:val="22"/>
        </w:rPr>
        <w:t>：在该操作系统上运行的稳定性和多任务管理效率。</w:t>
      </w:r>
    </w:p>
    <w:p>
      <w:pPr>
        <w:pStyle w:val="3"/>
        <w:spacing w:before="300" w:after="120" w:line="288" w:lineRule="auto"/>
        <w:ind w:left="0"/>
        <w:jc w:val="left"/>
        <w:outlineLvl w:val="2"/>
      </w:pPr>
      <w:bookmarkStart w:name="heading_10" w:id="10"/>
      <w:r>
        <w:rPr>
          <w:rFonts w:eastAsia="等线" w:ascii="Arial" w:cs="Arial" w:hAnsi="Arial"/>
          <w:color w:val="3370ff"/>
          <w:sz w:val="30"/>
        </w:rPr>
        <w:t xml:space="preserve">5. </w:t>
      </w:r>
      <w:r>
        <w:rPr>
          <w:rFonts w:eastAsia="等线" w:ascii="Arial" w:cs="Arial" w:hAnsi="Arial"/>
          <w:b w:val="true"/>
          <w:sz w:val="30"/>
        </w:rPr>
        <w:t>主要创新点</w:t>
      </w:r>
      <w:bookmarkEnd w:id="10"/>
    </w:p>
    <w:p>
      <w:pPr>
        <w:spacing w:before="120" w:after="120" w:line="288" w:lineRule="auto"/>
        <w:ind w:left="0"/>
        <w:jc w:val="left"/>
      </w:pPr>
      <w:r>
        <w:rPr>
          <w:rFonts w:eastAsia="等线" w:ascii="Arial" w:cs="Arial" w:hAnsi="Arial"/>
          <w:sz w:val="22"/>
        </w:rPr>
        <w:t>（1）</w:t>
      </w:r>
      <w:r>
        <w:rPr>
          <w:rFonts w:eastAsia="等线" w:ascii="Arial" w:cs="Arial" w:hAnsi="Arial"/>
          <w:b w:val="true"/>
          <w:sz w:val="22"/>
        </w:rPr>
        <w:t>开发配套IDE：</w:t>
      </w:r>
      <w:r>
        <w:rPr>
          <w:rFonts w:eastAsia="等线" w:ascii="Arial" w:cs="Arial" w:hAnsi="Arial"/>
          <w:sz w:val="22"/>
        </w:rPr>
        <w:t xml:space="preserve"> 针对团队自主研发的“睿视核”CPU，设计并实现了配套的集成开发环境（IDE）。该IDE配备了简洁直观的图形用户界面（GUI），使用户无需复杂编程即可轻松上手。同时，团队在IDE嵌入了丰富的调试和配置功能，支持代码编辑、编译、仿真调试等操作，极大简化了用户在“睿视核”平台上的开发流程，提高了开发效率和操作便捷性。</w:t>
      </w:r>
    </w:p>
    <w:p>
      <w:pPr>
        <w:spacing w:before="120" w:after="120" w:line="288" w:lineRule="auto"/>
        <w:ind w:left="0"/>
        <w:jc w:val="left"/>
      </w:pPr>
      <w:r>
        <w:rPr>
          <w:rFonts w:eastAsia="等线" w:ascii="Arial" w:cs="Arial" w:hAnsi="Arial"/>
          <w:sz w:val="22"/>
        </w:rPr>
        <w:t>（2）</w:t>
      </w:r>
      <w:r>
        <w:rPr>
          <w:rFonts w:eastAsia="等线" w:ascii="Arial" w:cs="Arial" w:hAnsi="Arial"/>
          <w:b w:val="true"/>
          <w:sz w:val="22"/>
        </w:rPr>
        <w:t>可配置GPIO扩展：</w:t>
      </w:r>
      <w:r>
        <w:rPr>
          <w:rFonts w:eastAsia="等线" w:ascii="Arial" w:cs="Arial" w:hAnsi="Arial"/>
          <w:sz w:val="22"/>
        </w:rPr>
        <w:t xml:space="preserve"> 为增强CPU的适应性和灵活性，本团队设计了可配置的GPIO模块，使用户能够根据需求自定义不同的外设和控制方案。通过最大程度开放GPIO配置，用户可以灵活扩展CPU功能，以适应多样化的应用场景，如边缘计算、物联网设备控制等。这一设计使得系统更具兼容性和扩展性，满足了不同行业和应用的个性化需求。</w:t>
      </w:r>
    </w:p>
    <w:p>
      <w:pPr>
        <w:spacing w:before="120" w:after="120" w:line="288" w:lineRule="auto"/>
        <w:ind w:left="0"/>
        <w:jc w:val="left"/>
      </w:pPr>
      <w:r>
        <w:rPr>
          <w:rFonts w:eastAsia="等线" w:ascii="Arial" w:cs="Arial" w:hAnsi="Arial"/>
          <w:sz w:val="22"/>
        </w:rPr>
        <w:t>（3）</w:t>
      </w:r>
      <w:r>
        <w:rPr>
          <w:rFonts w:eastAsia="等线" w:ascii="Arial" w:cs="Arial" w:hAnsi="Arial"/>
          <w:b w:val="true"/>
          <w:sz w:val="22"/>
        </w:rPr>
        <w:t>软件系统支持：</w:t>
      </w:r>
      <w:r>
        <w:rPr>
          <w:rFonts w:eastAsia="等线" w:ascii="Arial" w:cs="Arial" w:hAnsi="Arial"/>
          <w:sz w:val="22"/>
        </w:rPr>
        <w:t xml:space="preserve"> 本项目的“睿视核”CPU全面支持RT-Thread和 FreeRTOS操作系统与裸机开发，并集成了相应的SDK（软件开发工具包）。RT-Thread作为轻量级实时操作系统，在嵌入式设备上具有广泛的应用，通过该系统的支持，可以充分利用“睿视核”在实时响应、任务调度等方面的优势; Bare Metal由于没有操作系统调度，响应速度极快, 适合控制简单任务，如后续用户接入传感器等应用；FreeRTOS支持实时调度，适合要求快速响应的应用。每个操作系统都配备了例程供用户使用或参考开发。SDK的配套支持提供了丰富的API接口，便于开发者快速上手，缩短开发周期，实现高效的软件开发与应用部署。</w:t>
      </w:r>
    </w:p>
    <w:p>
      <w:pPr>
        <w:spacing w:before="120" w:after="120" w:line="288" w:lineRule="auto"/>
        <w:ind w:left="0"/>
        <w:jc w:val="left"/>
      </w:pPr>
      <w:r>
        <w:rPr>
          <w:rFonts w:eastAsia="等线" w:ascii="Arial" w:cs="Arial" w:hAnsi="Arial"/>
          <w:sz w:val="22"/>
        </w:rPr>
        <w:t>（4）</w:t>
      </w:r>
      <w:r>
        <w:rPr>
          <w:rFonts w:eastAsia="等线" w:ascii="Arial" w:cs="Arial" w:hAnsi="Arial"/>
          <w:b w:val="true"/>
          <w:sz w:val="22"/>
        </w:rPr>
        <w:t>视频处理算法的硬件加速：</w:t>
      </w:r>
      <w:r>
        <w:rPr>
          <w:rFonts w:eastAsia="等线" w:ascii="Arial" w:cs="Arial" w:hAnsi="Arial"/>
          <w:sz w:val="22"/>
        </w:rPr>
        <w:t xml:space="preserve"> 针对视频处理需求，特别是在边缘检测、图像滤波等应用场景，本项目通过硬件加速优化卷积运算。采用硬件卷积加速的方式，极大提升了图像处理效率，使得“睿视核”CPU在视频处理方面具备更高的性能和处理速度，适用于实时视频分析、智能监控等高计算需求场景。硬件加速的引入显著减轻了CPU负载，优化了系统功耗与响应性能，为边缘计算的广泛应用提供了有力支持 [1]。</w:t>
      </w:r>
    </w:p>
    <w:p>
      <w:pPr>
        <w:spacing w:before="120" w:after="120" w:line="288" w:lineRule="auto"/>
        <w:ind w:left="0"/>
        <w:jc w:val="left"/>
      </w:pPr>
      <w:r>
        <w:rPr>
          <w:rFonts w:eastAsia="等线" w:ascii="Arial" w:cs="Arial" w:hAnsi="Arial"/>
          <w:sz w:val="22"/>
        </w:rPr>
        <w:t>（5）</w:t>
      </w:r>
      <w:r>
        <w:rPr>
          <w:rFonts w:eastAsia="等线" w:ascii="Arial" w:cs="Arial" w:hAnsi="Arial"/>
          <w:b w:val="true"/>
          <w:sz w:val="22"/>
        </w:rPr>
        <w:t>数据缓存优化与延时控制：</w:t>
      </w:r>
      <w:r>
        <w:rPr>
          <w:rFonts w:eastAsia="等线" w:ascii="Arial" w:cs="Arial" w:hAnsi="Arial"/>
          <w:sz w:val="22"/>
        </w:rPr>
        <w:t>针对“睿视核”CPU在图像插值计算中的需求，我们优化了数据缓存与延时控制方法。在插值算法的实现中，需频繁存储和调用插值点周围的像素值，为此我们引入了以RAM为元素的FIFO（先进先出）缓冲区作为存储方案，以替代传统的行缓冲和乒乓轮换机制。相比行缓冲方案，RAM FIFO缓冲区能够有效降低延时；相比乒乓轮换机制，RAM FIFO缓冲区显著减少了硬件资源的占用 [2]。此外，FIFO缓冲区的顺序存储方式确保了数据的高效读取和写入，为插值算法的实时性和准确性提供了保障，有助于提升图像处理的响应速度和系统性能。</w:t>
      </w:r>
    </w:p>
    <w:p>
      <w:pPr>
        <w:spacing w:before="120" w:after="120" w:line="288" w:lineRule="auto"/>
        <w:ind w:left="0" w:firstLine="0"/>
        <w:jc w:val="left"/>
      </w:pPr>
    </w:p>
    <w:p>
      <w:pPr>
        <w:pStyle w:val="2"/>
        <w:spacing w:before="320" w:after="120" w:line="288" w:lineRule="auto"/>
        <w:ind w:left="0"/>
        <w:jc w:val="left"/>
        <w:outlineLvl w:val="1"/>
      </w:pPr>
      <w:bookmarkStart w:name="heading_11" w:id="11"/>
      <w:r>
        <w:rPr>
          <w:rFonts w:eastAsia="等线" w:ascii="Arial" w:cs="Arial" w:hAnsi="Arial"/>
          <w:b w:val="true"/>
          <w:sz w:val="32"/>
        </w:rPr>
        <w:t>第二部分  系统组成及功能说明</w:t>
      </w:r>
      <w:bookmarkEnd w:id="11"/>
    </w:p>
    <w:p>
      <w:pPr>
        <w:pStyle w:val="3"/>
        <w:spacing w:before="300" w:after="120" w:line="288" w:lineRule="auto"/>
        <w:ind w:left="0"/>
        <w:jc w:val="left"/>
        <w:outlineLvl w:val="2"/>
      </w:pPr>
      <w:bookmarkStart w:name="heading_12" w:id="12"/>
      <w:r>
        <w:rPr>
          <w:rFonts w:eastAsia="等线" w:ascii="Arial" w:cs="Arial" w:hAnsi="Arial"/>
          <w:color w:val="3370ff"/>
          <w:sz w:val="30"/>
        </w:rPr>
        <w:t xml:space="preserve">1. </w:t>
      </w:r>
      <w:r>
        <w:rPr>
          <w:rFonts w:eastAsia="等线" w:ascii="Arial" w:cs="Arial" w:hAnsi="Arial"/>
          <w:b w:val="true"/>
          <w:sz w:val="30"/>
        </w:rPr>
        <w:t>整体介绍</w:t>
      </w:r>
      <w:bookmarkEnd w:id="12"/>
    </w:p>
    <w:p>
      <w:pPr>
        <w:spacing w:before="120" w:after="120" w:line="288" w:lineRule="auto"/>
        <w:ind w:left="0"/>
        <w:jc w:val="left"/>
      </w:pPr>
      <w:r>
        <w:rPr>
          <w:rFonts w:eastAsia="等线" w:ascii="Arial" w:cs="Arial" w:hAnsi="Arial"/>
          <w:sz w:val="22"/>
        </w:rPr>
        <w:t>我们的“睿视核”RISC-V处理系统如图1和图2所示（分别为系统框图以及高云IDE导出的RTL图）：</w:t>
      </w:r>
    </w:p>
    <w:p>
      <w:pPr>
        <w:spacing w:before="120" w:after="120" w:line="288" w:lineRule="auto"/>
        <w:ind w:left="0"/>
        <w:jc w:val="center"/>
      </w:pPr>
      <w:r>
        <w:drawing>
          <wp:inline distT="0" distR="0" distB="0" distL="0">
            <wp:extent cx="5257800" cy="32004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320040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图1 “睿视核”系统整体框图</w:t>
      </w:r>
    </w:p>
    <w:p>
      <w:pPr>
        <w:spacing w:before="120" w:after="120" w:line="288" w:lineRule="auto"/>
        <w:ind w:left="0"/>
        <w:jc w:val="center"/>
      </w:pPr>
      <w:r>
        <w:drawing>
          <wp:inline distT="0" distR="0" distB="0" distL="0">
            <wp:extent cx="5257800" cy="25146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251460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图2 “睿视核”系统工程RTL图（高云IDE导出）</w:t>
      </w:r>
    </w:p>
    <w:p>
      <w:pPr>
        <w:spacing w:before="120" w:after="120" w:line="288" w:lineRule="auto"/>
        <w:ind w:left="0"/>
        <w:jc w:val="left"/>
      </w:pPr>
      <w:r>
        <w:rPr>
          <w:rFonts w:eastAsia="等线" w:ascii="Arial" w:cs="Arial" w:hAnsi="Arial"/>
          <w:b w:val="true"/>
          <w:sz w:val="22"/>
        </w:rPr>
        <w:t>系统架构</w:t>
      </w:r>
    </w:p>
    <w:p>
      <w:pPr>
        <w:spacing w:before="120" w:after="120" w:line="288" w:lineRule="auto"/>
        <w:ind w:left="0"/>
        <w:jc w:val="left"/>
      </w:pPr>
      <w:r>
        <w:rPr>
          <w:rFonts w:eastAsia="等线" w:ascii="Arial" w:cs="Arial" w:hAnsi="Arial"/>
          <w:sz w:val="22"/>
        </w:rPr>
        <w:t>本系统由硬件和软件两大部分组成，协同工作以提供全面的视频处理解决方案。硬件部分包括基于RISC-V架构的处理器和专门设计的视频处理通路；软件部分则包含配套的集成开发环境（IDE）</w:t>
      </w:r>
      <w:r>
        <w:rPr>
          <w:rFonts w:eastAsia="等线" w:ascii="Arial" w:cs="Arial" w:hAnsi="Arial"/>
          <w:sz w:val="22"/>
        </w:rPr>
        <w:t>及配套支持库（libs、Makefile、linker）</w:t>
      </w:r>
      <w:r>
        <w:rPr>
          <w:rFonts w:eastAsia="等线" w:ascii="Arial" w:cs="Arial" w:hAnsi="Arial"/>
          <w:sz w:val="22"/>
        </w:rPr>
        <w:t>。</w:t>
      </w:r>
    </w:p>
    <w:p>
      <w:pPr>
        <w:spacing w:before="120" w:after="120" w:line="288" w:lineRule="auto"/>
        <w:ind w:left="0"/>
        <w:jc w:val="left"/>
      </w:pPr>
      <w:r>
        <w:rPr>
          <w:rFonts w:eastAsia="等线" w:ascii="Arial" w:cs="Arial" w:hAnsi="Arial"/>
          <w:b w:val="true"/>
          <w:sz w:val="22"/>
        </w:rPr>
        <w:t>硬件部分：</w:t>
      </w:r>
      <w:r>
        <w:rPr>
          <w:rFonts w:eastAsia="等线" w:ascii="Arial" w:cs="Arial" w:hAnsi="Arial"/>
          <w:sz w:val="22"/>
        </w:rPr>
        <w:br/>
      </w:r>
      <w:r>
        <w:rPr>
          <w:rFonts w:eastAsia="等线" w:ascii="Arial" w:cs="Arial" w:hAnsi="Arial"/>
          <w:sz w:val="22"/>
        </w:rPr>
        <w:t>系统基于高云 Tang Mega 138K Pro FPGA开发平台，集成了视频处理所需的各类硬件模块。通过配置GPIO，生成对应的硬件描述文件（.v）。这些文件在高云IDE中经过综合、布局布线，最终通过编程器生成比特流文件（.fs），并在Windows端烧录至FPGA，实现硬件的动态配置和更新。</w:t>
      </w:r>
    </w:p>
    <w:p>
      <w:pPr>
        <w:spacing w:before="120" w:after="120" w:line="288" w:lineRule="auto"/>
        <w:ind w:left="0"/>
        <w:jc w:val="left"/>
      </w:pPr>
      <w:r>
        <w:rPr>
          <w:rFonts w:eastAsia="等线" w:ascii="Arial" w:cs="Arial" w:hAnsi="Arial"/>
          <w:b w:val="true"/>
          <w:sz w:val="22"/>
        </w:rPr>
        <w:t>软件部分：</w:t>
      </w:r>
      <w:r>
        <w:rPr>
          <w:rFonts w:eastAsia="等线" w:ascii="Arial" w:cs="Arial" w:hAnsi="Arial"/>
          <w:sz w:val="22"/>
        </w:rPr>
        <w:br/>
      </w:r>
      <w:r>
        <w:rPr>
          <w:rFonts w:eastAsia="等线" w:ascii="Arial" w:cs="Arial" w:hAnsi="Arial"/>
          <w:sz w:val="22"/>
        </w:rPr>
        <w:t>软件开发环境位于Ubuntu虚拟机中，用户可在</w:t>
      </w:r>
      <w:r>
        <w:rPr>
          <w:rFonts w:eastAsia="等线" w:ascii="Arial" w:cs="Arial" w:hAnsi="Arial"/>
          <w:sz w:val="22"/>
        </w:rPr>
        <w:t>团队</w:t>
      </w:r>
      <w:r>
        <w:rPr>
          <w:rFonts w:eastAsia="等线" w:ascii="Arial" w:cs="Arial" w:hAnsi="Arial"/>
          <w:sz w:val="22"/>
        </w:rPr>
        <w:t>自主开发的IDE中进行操作。通过该IDE，用户能直观地配置GPIO并生成相应的库文件（libs），选择所需的软件模型，进而编译生成对应的源代码（.c, .h）及makefile。随后，利用openocd和GDB工具链将生成的软件加载至RISC-V处理器。实时操作系统（RTOS）运行于Windows环境中，通过串口（UART）与开发板进行数据通信和指令传输。</w:t>
      </w:r>
    </w:p>
    <w:p>
      <w:pPr>
        <w:spacing w:before="120" w:after="120" w:line="288" w:lineRule="auto"/>
        <w:ind w:left="0"/>
        <w:jc w:val="left"/>
      </w:pPr>
      <w:r>
        <w:rPr>
          <w:rFonts w:eastAsia="等线" w:ascii="Arial" w:cs="Arial" w:hAnsi="Arial"/>
          <w:b w:val="true"/>
          <w:sz w:val="22"/>
        </w:rPr>
        <w:t>视频处理功能：</w:t>
      </w:r>
      <w:r>
        <w:rPr>
          <w:rFonts w:eastAsia="等线" w:ascii="Arial" w:cs="Arial" w:hAnsi="Arial"/>
          <w:sz w:val="22"/>
        </w:rPr>
        <w:br/>
      </w:r>
      <w:r>
        <w:rPr>
          <w:rFonts w:eastAsia="等线" w:ascii="Arial" w:cs="Arial" w:hAnsi="Arial"/>
          <w:sz w:val="22"/>
        </w:rPr>
        <w:t>作为一个完整的视频处理系统，已集成包括视频帧裁剪、任意倍率视频流媒体缩放、边缘检测、图像二值化、颜色格式转换、图像补全和滤波等多种算法，能够对来自HDMI或摄像头的输入视频帧进行处理，并将结果存储至板载DDR中。用户不仅可以在实时操作系统中运行已验证的视频处理算法，还可以根据需求，通过IDE在CPU上执行自定义的程序，以满足不同应用场景的特定要求。</w:t>
      </w:r>
    </w:p>
    <w:p>
      <w:pPr>
        <w:spacing w:before="120" w:after="120" w:line="288" w:lineRule="auto"/>
        <w:ind w:left="0"/>
        <w:jc w:val="left"/>
      </w:pPr>
      <w:r>
        <w:rPr>
          <w:rFonts w:eastAsia="等线" w:ascii="Arial" w:cs="Arial" w:hAnsi="Arial"/>
          <w:sz w:val="22"/>
        </w:rPr>
        <w:t>通过以上架构设计，本系统实现了软硬件的高度协同与灵活配置，提供了一个强大且易用的视频处理平台。</w:t>
      </w:r>
    </w:p>
    <w:p>
      <w:pPr>
        <w:pStyle w:val="3"/>
        <w:spacing w:before="300" w:after="120" w:line="288" w:lineRule="auto"/>
        <w:ind w:left="0"/>
        <w:jc w:val="left"/>
        <w:outlineLvl w:val="2"/>
      </w:pPr>
      <w:bookmarkStart w:name="heading_13" w:id="13"/>
      <w:r>
        <w:rPr>
          <w:rFonts w:eastAsia="等线" w:ascii="Arial" w:cs="Arial" w:hAnsi="Arial"/>
          <w:color w:val="3370ff"/>
          <w:sz w:val="30"/>
        </w:rPr>
        <w:t xml:space="preserve">2. </w:t>
      </w:r>
      <w:r>
        <w:rPr>
          <w:rFonts w:eastAsia="等线" w:ascii="Arial" w:cs="Arial" w:hAnsi="Arial"/>
          <w:b w:val="true"/>
          <w:sz w:val="30"/>
        </w:rPr>
        <w:t>各模块介绍</w:t>
      </w:r>
      <w:bookmarkEnd w:id="13"/>
    </w:p>
    <w:p>
      <w:pPr>
        <w:pStyle w:val="4"/>
        <w:spacing w:before="260" w:after="120" w:line="288" w:lineRule="auto"/>
        <w:ind w:left="0"/>
        <w:jc w:val="left"/>
        <w:outlineLvl w:val="3"/>
      </w:pPr>
      <w:bookmarkStart w:name="heading_14" w:id="14"/>
      <w:r>
        <w:rPr>
          <w:rFonts w:eastAsia="等线" w:ascii="Arial" w:cs="Arial" w:hAnsi="Arial"/>
          <w:b w:val="true"/>
          <w:sz w:val="28"/>
        </w:rPr>
        <w:t>系统硬件：</w:t>
      </w:r>
      <w:bookmarkEnd w:id="14"/>
    </w:p>
    <w:p>
      <w:pPr>
        <w:pStyle w:val="5"/>
        <w:spacing w:before="240" w:after="120" w:line="288" w:lineRule="auto"/>
        <w:ind w:left="0"/>
        <w:jc w:val="left"/>
        <w:outlineLvl w:val="4"/>
      </w:pPr>
      <w:bookmarkStart w:name="heading_15" w:id="15"/>
      <w:r>
        <w:rPr>
          <w:rFonts w:eastAsia="等线" w:ascii="Arial" w:cs="Arial" w:hAnsi="Arial"/>
          <w:b w:val="true"/>
          <w:sz w:val="24"/>
        </w:rPr>
        <w:t>VexRiscV CPU</w:t>
      </w:r>
      <w:bookmarkEnd w:id="15"/>
    </w:p>
    <w:p>
      <w:pPr>
        <w:spacing w:before="120" w:after="120" w:line="288" w:lineRule="auto"/>
        <w:ind w:left="0"/>
        <w:jc w:val="center"/>
      </w:pPr>
      <w:r>
        <w:drawing>
          <wp:inline distT="0" distR="0" distB="0" distL="0">
            <wp:extent cx="5257800" cy="19526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195262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VexRiscV CPU核心框图</w:t>
      </w:r>
    </w:p>
    <w:p>
      <w:pPr>
        <w:spacing w:before="120" w:after="120" w:line="288" w:lineRule="auto"/>
        <w:ind w:left="0"/>
        <w:jc w:val="left"/>
      </w:pPr>
      <w:r>
        <w:rPr>
          <w:rFonts w:eastAsia="等线" w:ascii="Arial" w:cs="Arial" w:hAnsi="Arial"/>
          <w:sz w:val="22"/>
        </w:rPr>
        <w:t>本系统处理器设计的结构包含一个核心 CPU 模块、总线交叉开关、外设接口和控制模块等部分。</w:t>
      </w:r>
    </w:p>
    <w:p>
      <w:pPr>
        <w:pStyle w:val="6"/>
        <w:spacing w:before="240" w:after="120" w:line="288" w:lineRule="auto"/>
        <w:ind w:left="0"/>
        <w:jc w:val="left"/>
        <w:outlineLvl w:val="5"/>
      </w:pPr>
      <w:bookmarkStart w:name="heading_16" w:id="16"/>
      <w:r>
        <w:rPr>
          <w:rFonts w:eastAsia="等线" w:ascii="Arial" w:cs="Arial" w:hAnsi="Arial"/>
          <w:b w:val="true"/>
          <w:sz w:val="24"/>
        </w:rPr>
        <w:t>处理器核心</w:t>
      </w:r>
      <w:bookmarkEnd w:id="16"/>
    </w:p>
    <w:p>
      <w:pPr>
        <w:spacing w:before="120" w:after="120" w:line="288" w:lineRule="auto"/>
        <w:ind w:left="0"/>
        <w:jc w:val="left"/>
      </w:pPr>
      <w:r>
        <w:rPr>
          <w:rFonts w:eastAsia="等线" w:ascii="Arial" w:cs="Arial" w:hAnsi="Arial"/>
          <w:sz w:val="22"/>
        </w:rPr>
        <w:t>处理器核心采用RISC-V架构，能够处理中断信号以支持外部设备的实时控制。核心模块实现了支持RV32IM指令集，通过JTAG接口支持调试功能。处理器通过中断（Interrupt）线与外设模块连接，响应不同外设的中断请求，从而确保系统的实时响应性；通过JtagCtrl模块实现调试功能, 允许开发者通过JTAG接口调试处理器运行状态。</w:t>
      </w:r>
    </w:p>
    <w:p>
      <w:pPr>
        <w:pStyle w:val="6"/>
        <w:spacing w:before="240" w:after="120" w:line="288" w:lineRule="auto"/>
        <w:ind w:left="0"/>
        <w:jc w:val="left"/>
        <w:outlineLvl w:val="5"/>
      </w:pPr>
      <w:bookmarkStart w:name="heading_17" w:id="17"/>
      <w:r>
        <w:rPr>
          <w:rFonts w:eastAsia="等线" w:ascii="Arial" w:cs="Arial" w:hAnsi="Arial"/>
          <w:b w:val="true"/>
          <w:sz w:val="24"/>
        </w:rPr>
        <w:t>AXI 总线交叉开关</w:t>
      </w:r>
      <w:bookmarkEnd w:id="17"/>
    </w:p>
    <w:p>
      <w:pPr>
        <w:spacing w:before="120" w:after="120" w:line="288" w:lineRule="auto"/>
        <w:ind w:left="0"/>
        <w:jc w:val="left"/>
      </w:pPr>
      <w:r>
        <w:rPr>
          <w:rFonts w:eastAsia="等线" w:ascii="Arial" w:cs="Arial" w:hAnsi="Arial"/>
          <w:sz w:val="22"/>
        </w:rPr>
        <w:t>AXI Crossbar: 该模块实现了CPU与不同外设之间的高效连接。它允许处理器通过AXI总线访问多个外设模块，从而实现资源共享和数据传输 [3];</w:t>
      </w:r>
    </w:p>
    <w:p>
      <w:pPr>
        <w:spacing w:before="120" w:after="120" w:line="288" w:lineRule="auto"/>
        <w:ind w:left="0"/>
        <w:jc w:val="left"/>
      </w:pPr>
      <w:r>
        <w:rPr>
          <w:rFonts w:eastAsia="等线" w:ascii="Arial" w:cs="Arial" w:hAnsi="Arial"/>
          <w:sz w:val="22"/>
        </w:rPr>
        <w:t>AHB和APB总线接口：系统使用了AHB和APB总线标准，AHB总线用于较高性能的数据传输需求，而APB总线则用于较低速的外设控制接口 [4]。</w:t>
      </w:r>
    </w:p>
    <w:p>
      <w:pPr>
        <w:pStyle w:val="6"/>
        <w:spacing w:before="240" w:after="120" w:line="288" w:lineRule="auto"/>
        <w:ind w:left="0"/>
        <w:jc w:val="left"/>
        <w:outlineLvl w:val="5"/>
      </w:pPr>
      <w:bookmarkStart w:name="heading_18" w:id="18"/>
      <w:r>
        <w:rPr>
          <w:rFonts w:eastAsia="等线" w:ascii="Arial" w:cs="Arial" w:hAnsi="Arial"/>
          <w:b w:val="true"/>
          <w:sz w:val="24"/>
        </w:rPr>
        <w:t>外设模块</w:t>
      </w:r>
      <w:bookmarkEnd w:id="18"/>
    </w:p>
    <w:p>
      <w:pPr>
        <w:spacing w:before="120" w:after="120" w:line="288" w:lineRule="auto"/>
        <w:ind w:left="0"/>
        <w:jc w:val="left"/>
      </w:pPr>
      <w:r>
        <w:rPr>
          <w:rFonts w:eastAsia="等线" w:ascii="Arial" w:cs="Arial" w:hAnsi="Arial"/>
          <w:b w:val="true"/>
          <w:sz w:val="22"/>
        </w:rPr>
        <w:t>GPIO</w:t>
      </w:r>
      <w:r>
        <w:rPr>
          <w:rFonts w:eastAsia="等线" w:ascii="Arial" w:cs="Arial" w:hAnsi="Arial"/>
          <w:sz w:val="22"/>
        </w:rPr>
        <w:t>：通用输入输出模块，用于控制外部引脚的输入输出，提供灵活的硬件接口。</w:t>
      </w:r>
    </w:p>
    <w:p>
      <w:pPr>
        <w:spacing w:before="120" w:after="120" w:line="288" w:lineRule="auto"/>
        <w:ind w:left="0"/>
        <w:jc w:val="left"/>
      </w:pPr>
      <w:r>
        <w:rPr>
          <w:rFonts w:eastAsia="等线" w:ascii="Arial" w:cs="Arial" w:hAnsi="Arial"/>
          <w:b w:val="true"/>
          <w:sz w:val="22"/>
        </w:rPr>
        <w:t>SPI 控制器</w:t>
      </w:r>
      <w:r>
        <w:rPr>
          <w:rFonts w:eastAsia="等线" w:ascii="Arial" w:cs="Arial" w:hAnsi="Arial"/>
          <w:sz w:val="22"/>
        </w:rPr>
        <w:t>：SPI模块用于与SPI外设通信，支持SPI协议的数据传输。</w:t>
      </w:r>
    </w:p>
    <w:p>
      <w:pPr>
        <w:spacing w:before="120" w:after="120" w:line="288" w:lineRule="auto"/>
        <w:ind w:left="0"/>
        <w:jc w:val="left"/>
      </w:pPr>
      <w:r>
        <w:rPr>
          <w:rFonts w:eastAsia="等线" w:ascii="Arial" w:cs="Arial" w:hAnsi="Arial"/>
          <w:b w:val="true"/>
          <w:sz w:val="22"/>
        </w:rPr>
        <w:t>I2C 控制器</w:t>
      </w:r>
      <w:r>
        <w:rPr>
          <w:rFonts w:eastAsia="等线" w:ascii="Arial" w:cs="Arial" w:hAnsi="Arial"/>
          <w:sz w:val="22"/>
        </w:rPr>
        <w:t>：I2C模块用于支持I2C协议的外设通信，如传感器或其他I2C设备。</w:t>
      </w:r>
    </w:p>
    <w:p>
      <w:pPr>
        <w:spacing w:before="120" w:after="120" w:line="288" w:lineRule="auto"/>
        <w:ind w:left="0"/>
        <w:jc w:val="left"/>
      </w:pPr>
      <w:r>
        <w:rPr>
          <w:rFonts w:eastAsia="等线" w:ascii="Arial" w:cs="Arial" w:hAnsi="Arial"/>
          <w:b w:val="true"/>
          <w:sz w:val="22"/>
        </w:rPr>
        <w:t>UART</w:t>
      </w:r>
      <w:r>
        <w:rPr>
          <w:rFonts w:eastAsia="等线" w:ascii="Arial" w:cs="Arial" w:hAnsi="Arial"/>
          <w:sz w:val="22"/>
        </w:rPr>
        <w:t>：串行通信接口，用于串行数据传输，适合与串口设备通信。</w:t>
      </w:r>
    </w:p>
    <w:p>
      <w:pPr>
        <w:spacing w:before="120" w:after="120" w:line="288" w:lineRule="auto"/>
        <w:ind w:left="0"/>
        <w:jc w:val="left"/>
      </w:pPr>
      <w:r>
        <w:rPr>
          <w:rFonts w:eastAsia="等线" w:ascii="Arial" w:cs="Arial" w:hAnsi="Arial"/>
          <w:b w:val="true"/>
          <w:sz w:val="22"/>
        </w:rPr>
        <w:t>定时器（Timer）</w:t>
      </w:r>
      <w:r>
        <w:rPr>
          <w:rFonts w:eastAsia="等线" w:ascii="Arial" w:cs="Arial" w:hAnsi="Arial"/>
          <w:sz w:val="22"/>
        </w:rPr>
        <w:t>：定时器模块支持周期性事件的触发，主要用于计时操作和产生中断。</w:t>
      </w:r>
    </w:p>
    <w:p>
      <w:pPr>
        <w:spacing w:before="120" w:after="120" w:line="288" w:lineRule="auto"/>
        <w:ind w:left="0"/>
        <w:jc w:val="left"/>
      </w:pPr>
      <w:r>
        <w:rPr>
          <w:rFonts w:eastAsia="等线" w:ascii="Arial" w:cs="Arial" w:hAnsi="Arial"/>
          <w:b w:val="true"/>
          <w:sz w:val="22"/>
        </w:rPr>
        <w:t>看门狗（WDT）</w:t>
      </w:r>
      <w:r>
        <w:rPr>
          <w:rFonts w:eastAsia="等线" w:ascii="Arial" w:cs="Arial" w:hAnsi="Arial"/>
          <w:sz w:val="22"/>
        </w:rPr>
        <w:t>：</w:t>
      </w:r>
      <w:r>
        <w:rPr>
          <w:rFonts w:eastAsia="等线" w:ascii="Arial" w:cs="Arial" w:hAnsi="Arial"/>
          <w:sz w:val="22"/>
        </w:rPr>
        <w:t>（窗口、独立）</w:t>
      </w:r>
      <w:r>
        <w:rPr>
          <w:rFonts w:eastAsia="等线" w:ascii="Arial" w:cs="Arial" w:hAnsi="Arial"/>
          <w:sz w:val="22"/>
        </w:rPr>
        <w:t>看门狗模块用于监控系统运行状态，防止系统失控。</w:t>
      </w:r>
    </w:p>
    <w:p>
      <w:pPr>
        <w:spacing w:before="120" w:after="120" w:line="288" w:lineRule="auto"/>
        <w:ind w:left="0"/>
        <w:jc w:val="left"/>
      </w:pPr>
      <w:r>
        <w:rPr>
          <w:rFonts w:eastAsia="等线" w:ascii="Arial" w:cs="Arial" w:hAnsi="Arial"/>
          <w:b w:val="true"/>
          <w:sz w:val="22"/>
        </w:rPr>
        <w:t>DMA 控制器</w:t>
      </w:r>
      <w:r>
        <w:rPr>
          <w:rFonts w:eastAsia="等线" w:ascii="Arial" w:cs="Arial" w:hAnsi="Arial"/>
          <w:sz w:val="22"/>
        </w:rPr>
        <w:t>：DMA模块实现了直接内存访问控制，提升数据搬运效率，减轻 CPU 负担。</w:t>
      </w:r>
    </w:p>
    <w:p>
      <w:pPr>
        <w:spacing w:before="120" w:after="120" w:line="288" w:lineRule="auto"/>
        <w:ind w:left="0"/>
        <w:jc w:val="left"/>
      </w:pPr>
      <w:r>
        <w:rPr>
          <w:rFonts w:eastAsia="等线" w:ascii="Arial" w:cs="Arial" w:hAnsi="Arial"/>
          <w:b w:val="true"/>
          <w:sz w:val="22"/>
        </w:rPr>
        <w:t>RCC 模块</w:t>
      </w:r>
      <w:r>
        <w:rPr>
          <w:rFonts w:eastAsia="等线" w:ascii="Arial" w:cs="Arial" w:hAnsi="Arial"/>
          <w:sz w:val="22"/>
        </w:rPr>
        <w:t>：时钟和复位控制模块，用于管理系统的时钟信号及复位控制。</w:t>
      </w:r>
    </w:p>
    <w:p>
      <w:pPr>
        <w:spacing w:before="120" w:after="120" w:line="288" w:lineRule="auto"/>
        <w:ind w:left="0"/>
        <w:jc w:val="left"/>
      </w:pPr>
      <w:r>
        <w:rPr>
          <w:rFonts w:eastAsia="等线" w:ascii="Arial" w:cs="Arial" w:hAnsi="Arial"/>
          <w:b w:val="true"/>
          <w:sz w:val="22"/>
        </w:rPr>
        <w:t>DVP模块</w:t>
      </w:r>
      <w:r>
        <w:rPr>
          <w:rFonts w:eastAsia="等线" w:ascii="Arial" w:cs="Arial" w:hAnsi="Arial"/>
          <w:sz w:val="22"/>
        </w:rPr>
        <w:t>：视频处理模块，实现特定场景下的RISC-V CPU的处理系统应用。</w:t>
      </w:r>
    </w:p>
    <w:p>
      <w:pPr>
        <w:spacing w:before="120" w:after="120" w:line="288" w:lineRule="auto"/>
        <w:ind w:left="0"/>
        <w:jc w:val="left"/>
      </w:pPr>
    </w:p>
    <w:p>
      <w:pPr>
        <w:pStyle w:val="5"/>
        <w:spacing w:before="240" w:after="120" w:line="288" w:lineRule="auto"/>
        <w:ind w:left="0"/>
        <w:jc w:val="left"/>
        <w:outlineLvl w:val="4"/>
      </w:pPr>
      <w:bookmarkStart w:name="heading_19" w:id="19"/>
      <w:r>
        <w:rPr>
          <w:rFonts w:eastAsia="等线" w:ascii="Arial" w:cs="Arial" w:hAnsi="Arial"/>
          <w:b w:val="true"/>
          <w:sz w:val="24"/>
        </w:rPr>
        <w:t>视频通路</w:t>
      </w:r>
      <w:bookmarkEnd w:id="19"/>
    </w:p>
    <w:p>
      <w:pPr>
        <w:spacing w:before="120" w:after="120" w:line="288" w:lineRule="auto"/>
        <w:ind w:left="0"/>
        <w:jc w:val="center"/>
      </w:pPr>
      <w:r>
        <w:drawing>
          <wp:inline distT="0" distR="0" distB="0" distL="0">
            <wp:extent cx="5257800" cy="20669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2066925"/>
                    </a:xfrm>
                    <a:prstGeom prst="rect">
                      <a:avLst/>
                    </a:prstGeom>
                  </pic:spPr>
                </pic:pic>
              </a:graphicData>
            </a:graphic>
          </wp:inline>
        </w:drawing>
      </w:r>
    </w:p>
    <w:p>
      <w:pPr>
        <w:spacing w:before="120" w:after="120" w:line="288" w:lineRule="auto"/>
        <w:ind w:left="0" w:firstLine="0"/>
        <w:jc w:val="center"/>
      </w:pPr>
      <w:r>
        <w:rPr>
          <w:rFonts w:eastAsia="等线" w:ascii="Arial" w:cs="Arial" w:hAnsi="Arial"/>
          <w:sz w:val="22"/>
        </w:rPr>
        <w:t>图x 视频处理通路框图</w:t>
      </w:r>
    </w:p>
    <w:p>
      <w:pPr>
        <w:spacing w:before="120" w:after="120" w:line="288" w:lineRule="auto"/>
        <w:ind w:left="0"/>
        <w:jc w:val="left"/>
      </w:pPr>
      <w:r>
        <w:rPr>
          <w:rFonts w:eastAsia="等线" w:ascii="Arial" w:cs="Arial" w:hAnsi="Arial"/>
          <w:sz w:val="22"/>
        </w:rPr>
        <w:t>视频处理通路依据视频流媒体数据流动及功能具体分成视频输入(VI), 视频处理 (VP)和视频输出(VO)三个部分。</w:t>
      </w:r>
    </w:p>
    <w:p>
      <w:pPr>
        <w:pStyle w:val="6"/>
        <w:spacing w:before="240" w:after="120" w:line="288" w:lineRule="auto"/>
        <w:ind w:left="0"/>
        <w:jc w:val="left"/>
        <w:outlineLvl w:val="5"/>
      </w:pPr>
      <w:bookmarkStart w:name="heading_20" w:id="20"/>
      <w:r>
        <w:rPr>
          <w:rFonts w:eastAsia="等线" w:ascii="Arial" w:cs="Arial" w:hAnsi="Arial"/>
          <w:b w:val="true"/>
          <w:sz w:val="24"/>
        </w:rPr>
        <w:t>视频输入（VI）</w:t>
      </w:r>
      <w:bookmarkEnd w:id="20"/>
    </w:p>
    <w:p>
      <w:pPr>
        <w:spacing w:before="120" w:after="120" w:line="288" w:lineRule="auto"/>
        <w:ind w:left="0"/>
        <w:jc w:val="left"/>
      </w:pPr>
      <w:r>
        <w:rPr>
          <w:rFonts w:eastAsia="等线" w:ascii="Arial" w:cs="Arial" w:hAnsi="Arial"/>
          <w:sz w:val="22"/>
        </w:rPr>
        <w:t>视频输入（VI）模块是一个多功能视频采集和处理单元，旨在从CMOS图像传感器或内置测试图案生成器中获取图像数据，并对其进行格式转换和信号同步输出，以供后续的视频处理模块使用。该模块的核心功能包括：基于外部 CMOS 图像传感器的数据采集与初始化配置、测试图案的生成与输出选择以及 8 位数据到 16 位数据的格式转换。该模块主要支持两种输入模式：测试图案模式和 CMOS 数据模式。当模式设置为测试图案时，VI 模块激活内部的 testpattern子模块生成图案数据。testpattern模块依据配置生成预设的测试图形（如彩条、灰阶或网格图案）与行同步、场同步以及数据使能信号一并输出。VI 模块将接收到的测试图案数据转换为 RGB565 格式输出，同时控制同步信号、场同步和使能信号的输出，以保证测试图案的时序同步；当设置为CMOS数据模式时，VI 模块通过与 CMOS 图像传感器的接口，利用内部的 CAM 子模块实现对 CMOS 传感器的配置和数据采集。首先，CAM 模块通过 I2C 通信方式与 CMOS 传感器建立联系，配置其工作参数，包括分辨率和帧率等，以确保图像传感器的输出符合预期的规格。在配置完成后，CAM 模块在 CMOS 传感器的像素时钟驱动下，逐行接收图像传感器传输的像素数据。图像数据的有效区域通常由 CMOS 传感器的水平和垂直参考信号进行标记，以指示当前数据是否有效。为适配后续处理需求，CAM 模块内部包含一个数据格式转换子模块，将传感器输出的 8 位数据转换为 16 位 RGB565 格式。这种格式转换确保了数据能够与后续模块的输入格式一致。转换后的 16 位数据通过 CAM 模块输出至 VI 模块的主数据接口。同时，CAM 模块生成的控制信号用于标记数据的有效性和同步性，确保数据流在整个系统中的连续和同步。VI模块可通过配置VI_Control Register来控制输出数据来源。</w:t>
      </w:r>
    </w:p>
    <w:p>
      <w:pPr>
        <w:spacing w:before="120" w:after="120" w:line="288" w:lineRule="auto"/>
        <w:ind w:left="0"/>
        <w:jc w:val="center"/>
      </w:pPr>
      <w:r>
        <w:drawing>
          <wp:inline distT="0" distR="0" distB="0" distL="0">
            <wp:extent cx="5257800" cy="258127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258127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视频处理（VP）模块RTL图（高云IDE导出）</w:t>
      </w:r>
    </w:p>
    <w:p>
      <w:pPr>
        <w:pStyle w:val="6"/>
        <w:spacing w:before="240" w:after="120" w:line="288" w:lineRule="auto"/>
        <w:ind w:left="0"/>
        <w:jc w:val="left"/>
        <w:outlineLvl w:val="5"/>
      </w:pPr>
      <w:bookmarkStart w:name="heading_21" w:id="21"/>
      <w:r>
        <w:rPr>
          <w:rFonts w:eastAsia="等线" w:ascii="Arial" w:cs="Arial" w:hAnsi="Arial"/>
          <w:b w:val="true"/>
          <w:sz w:val="24"/>
        </w:rPr>
        <w:t>视频处理（VP）</w:t>
      </w:r>
      <w:bookmarkEnd w:id="21"/>
    </w:p>
    <w:p>
      <w:pPr>
        <w:spacing w:before="120" w:after="120" w:line="288" w:lineRule="auto"/>
        <w:ind w:left="0"/>
        <w:jc w:val="left"/>
      </w:pPr>
      <w:r>
        <w:rPr>
          <w:rFonts w:eastAsia="等线" w:ascii="Arial" w:cs="Arial" w:hAnsi="Arial"/>
          <w:sz w:val="22"/>
        </w:rPr>
        <w:t>视频处理模块用于对输入的视频流数据进行多种图像处理操作，具体包括裁剪、滤波、缩放、颜色空间转换、边缘检测、二值化和填充等功能。VP模块可以根据控制寄存器的配置，动态启用或禁用这些处理功能，从而支持多样化的视频应用场景。</w:t>
        <w:br/>
      </w:r>
      <w:r>
        <w:rPr>
          <w:rFonts w:eastAsia="等线" w:ascii="Arial" w:cs="Arial" w:hAnsi="Arial"/>
          <w:sz w:val="22"/>
        </w:rPr>
        <w:t>VP模块接收来自VI模块的数据，通过多个功能模块依次对数据进行处理，最终输出处理后的数据流。以下是VP模块内主要的数据流动过程和功能模块的处理步骤，所有功能均可通过VP_Control Register控制：</w:t>
      </w:r>
    </w:p>
    <w:p>
      <w:pPr>
        <w:numPr>
          <w:numId w:val="9"/>
        </w:numPr>
        <w:spacing w:before="120" w:after="120" w:line="288" w:lineRule="auto"/>
        <w:ind w:left="0"/>
        <w:jc w:val="left"/>
      </w:pPr>
      <w:r>
        <w:rPr>
          <w:rFonts w:eastAsia="等线" w:ascii="Arial" w:cs="Arial" w:hAnsi="Arial"/>
          <w:b w:val="true"/>
          <w:sz w:val="22"/>
        </w:rPr>
        <w:t>输入与信号转换</w:t>
      </w:r>
      <w:r>
        <w:rPr>
          <w:rFonts w:eastAsia="等线" w:ascii="Arial" w:cs="Arial" w:hAnsi="Arial"/>
          <w:sz w:val="22"/>
        </w:rPr>
        <w:br/>
      </w:r>
      <w:r>
        <w:rPr>
          <w:rFonts w:eastAsia="等线" w:ascii="Arial" w:cs="Arial" w:hAnsi="Arial"/>
          <w:sz w:val="22"/>
        </w:rPr>
        <w:t>输入的视频数据以16位RGB565格式接入VP模块。数据在进入VP模块后，首先转换为24位的RGB格式，以满足后续模块的处理需求。模块内有视频有效信号（de）和垂直同步信号（vs）来确保数据处理的时序和有效性。</w:t>
      </w:r>
    </w:p>
    <w:p>
      <w:pPr>
        <w:numPr>
          <w:numId w:val="10"/>
        </w:numPr>
        <w:spacing w:before="120" w:after="120" w:line="288" w:lineRule="auto"/>
        <w:ind w:left="0"/>
        <w:jc w:val="left"/>
      </w:pPr>
      <w:r>
        <w:rPr>
          <w:rFonts w:eastAsia="等线" w:ascii="Arial" w:cs="Arial" w:hAnsi="Arial"/>
          <w:b w:val="true"/>
          <w:sz w:val="22"/>
        </w:rPr>
        <w:t>裁剪</w:t>
      </w:r>
      <w:r>
        <w:rPr>
          <w:rFonts w:eastAsia="等线" w:ascii="Arial" w:cs="Arial" w:hAnsi="Arial"/>
          <w:sz w:val="22"/>
        </w:rPr>
        <w:br/>
      </w:r>
      <w:r>
        <w:rPr>
          <w:rFonts w:eastAsia="等线" w:ascii="Arial" w:cs="Arial" w:hAnsi="Arial"/>
          <w:sz w:val="22"/>
        </w:rPr>
        <w:t>当裁剪功能被使能时，裁剪模块会根据设定的起始（START）和结束（END）坐标，将输入图像裁剪到指定的区域，丢弃剩余部分。这一功能用于聚焦图像中的感兴趣区域。裁剪区域的起始和结束坐标由配置寄存器设定，由用户基于UART通信指定。</w:t>
      </w:r>
    </w:p>
    <w:p>
      <w:pPr>
        <w:numPr>
          <w:numId w:val="11"/>
        </w:numPr>
        <w:spacing w:before="120" w:after="120" w:line="288" w:lineRule="auto"/>
        <w:ind w:left="0"/>
        <w:jc w:val="left"/>
      </w:pPr>
      <w:r>
        <w:rPr>
          <w:rFonts w:eastAsia="等线" w:ascii="Arial" w:cs="Arial" w:hAnsi="Arial"/>
          <w:b w:val="true"/>
          <w:sz w:val="22"/>
        </w:rPr>
        <w:t>滤波</w:t>
      </w:r>
      <w:r>
        <w:rPr>
          <w:rFonts w:eastAsia="等线" w:ascii="Arial" w:cs="Arial" w:hAnsi="Arial"/>
          <w:sz w:val="22"/>
        </w:rPr>
        <w:br/>
      </w:r>
      <w:r>
        <w:rPr>
          <w:rFonts w:eastAsia="等线" w:ascii="Arial" w:cs="Arial" w:hAnsi="Arial"/>
          <w:sz w:val="22"/>
        </w:rPr>
        <w:t>滤波模块用于对图像进行平滑处理，以减少噪声或增强图像细节。支持的滤波模式包括高斯滤波、均值滤波和中值滤波。滤波功能的启用及滤波模式均由用户通过串口通信配置寄存器控制。滤波操作可以使图像更加平滑，从而改善视觉效果。</w:t>
      </w:r>
    </w:p>
    <w:p>
      <w:pPr>
        <w:numPr>
          <w:numId w:val="12"/>
        </w:numPr>
        <w:spacing w:before="120" w:after="120" w:line="288" w:lineRule="auto"/>
        <w:ind w:left="0"/>
        <w:jc w:val="left"/>
      </w:pPr>
      <w:r>
        <w:rPr>
          <w:rFonts w:eastAsia="等线" w:ascii="Arial" w:cs="Arial" w:hAnsi="Arial"/>
          <w:b w:val="true"/>
          <w:sz w:val="22"/>
        </w:rPr>
        <w:t>缩放</w:t>
      </w:r>
      <w:r>
        <w:rPr>
          <w:rFonts w:eastAsia="等线" w:ascii="Arial" w:cs="Arial" w:hAnsi="Arial"/>
          <w:sz w:val="22"/>
        </w:rPr>
        <w:br/>
      </w:r>
      <w:r>
        <w:rPr>
          <w:rFonts w:eastAsia="等线" w:ascii="Arial" w:cs="Arial" w:hAnsi="Arial"/>
          <w:sz w:val="22"/>
        </w:rPr>
        <w:t>缩放模块可以对图像进行放大或缩小处理，支持多种插值算法，包括邻近插值和双线性插值。缩放倍率由分辨率寄存器设定，以达到指定的输出分辨率。该模块的时钟由输入信号驱动，并根据图像需求动态调整数据大小。</w:t>
      </w:r>
    </w:p>
    <w:p>
      <w:pPr>
        <w:numPr>
          <w:numId w:val="13"/>
        </w:numPr>
        <w:spacing w:before="120" w:after="120" w:line="288" w:lineRule="auto"/>
        <w:ind w:left="0"/>
        <w:jc w:val="left"/>
      </w:pPr>
      <w:r>
        <w:rPr>
          <w:rFonts w:eastAsia="等线" w:ascii="Arial" w:cs="Arial" w:hAnsi="Arial"/>
          <w:b w:val="true"/>
          <w:sz w:val="22"/>
        </w:rPr>
        <w:t>颜色空间转换</w:t>
      </w:r>
      <w:r>
        <w:rPr>
          <w:rFonts w:eastAsia="等线" w:ascii="Arial" w:cs="Arial" w:hAnsi="Arial"/>
          <w:sz w:val="22"/>
        </w:rPr>
        <w:br/>
      </w:r>
      <w:r>
        <w:rPr>
          <w:rFonts w:eastAsia="等线" w:ascii="Arial" w:cs="Arial" w:hAnsi="Arial"/>
          <w:sz w:val="22"/>
        </w:rPr>
        <w:t>颜色空间转换模块用于将RGB格式转换为灰度（Y通道），以便后续的图像分析处理。这种转换降低了数据复杂性，适用于边缘检测和二值化等操作。该模块可以通过配置寄存器选择是否启用，支持不同的转换模式。</w:t>
      </w:r>
    </w:p>
    <w:p>
      <w:pPr>
        <w:numPr>
          <w:numId w:val="14"/>
        </w:numPr>
        <w:spacing w:before="120" w:after="120" w:line="288" w:lineRule="auto"/>
        <w:ind w:left="0"/>
        <w:jc w:val="left"/>
      </w:pPr>
      <w:r>
        <w:rPr>
          <w:rFonts w:eastAsia="等线" w:ascii="Arial" w:cs="Arial" w:hAnsi="Arial"/>
          <w:b w:val="true"/>
          <w:sz w:val="22"/>
        </w:rPr>
        <w:t>边缘检测</w:t>
      </w:r>
      <w:r>
        <w:rPr>
          <w:rFonts w:eastAsia="等线" w:ascii="Arial" w:cs="Arial" w:hAnsi="Arial"/>
          <w:sz w:val="22"/>
        </w:rPr>
        <w:br/>
      </w:r>
      <w:r>
        <w:rPr>
          <w:rFonts w:eastAsia="等线" w:ascii="Arial" w:cs="Arial" w:hAnsi="Arial"/>
          <w:sz w:val="22"/>
        </w:rPr>
        <w:t>边缘检测模块可以提取图像中的轮廓和边界，以突出物体的形状。该模块支持Sobel和Prewitt两种边缘检测算法，适用于不同的检测需求。边缘检测的阈值可以通过阈值寄存器配置，从而调整边缘检测的灵敏度 [5, 6]。</w:t>
      </w:r>
    </w:p>
    <w:p>
      <w:pPr>
        <w:numPr>
          <w:numId w:val="15"/>
        </w:numPr>
        <w:spacing w:before="120" w:after="120" w:line="288" w:lineRule="auto"/>
        <w:ind w:left="0"/>
        <w:jc w:val="left"/>
      </w:pPr>
      <w:r>
        <w:rPr>
          <w:rFonts w:eastAsia="等线" w:ascii="Arial" w:cs="Arial" w:hAnsi="Arial"/>
          <w:b w:val="true"/>
          <w:sz w:val="22"/>
        </w:rPr>
        <w:t>二值化</w:t>
      </w:r>
      <w:r>
        <w:rPr>
          <w:rFonts w:eastAsia="等线" w:ascii="Arial" w:cs="Arial" w:hAnsi="Arial"/>
          <w:sz w:val="22"/>
        </w:rPr>
        <w:br/>
      </w:r>
      <w:r>
        <w:rPr>
          <w:rFonts w:eastAsia="等线" w:ascii="Arial" w:cs="Arial" w:hAnsi="Arial"/>
          <w:sz w:val="22"/>
        </w:rPr>
        <w:t>二值化模块将图像灰度值转换为黑白两值，以简化图像结构并便于进一步分析。二值化支持正向和反向模式，由配置寄存器选择。阈值寄存器用于设定二值化的判别标准，以控制亮度分界。</w:t>
      </w:r>
    </w:p>
    <w:p>
      <w:pPr>
        <w:numPr>
          <w:numId w:val="16"/>
        </w:numPr>
        <w:spacing w:before="120" w:after="120" w:line="288" w:lineRule="auto"/>
        <w:ind w:left="0"/>
        <w:jc w:val="left"/>
      </w:pPr>
      <w:r>
        <w:rPr>
          <w:rFonts w:eastAsia="等线" w:ascii="Arial" w:cs="Arial" w:hAnsi="Arial"/>
          <w:b w:val="true"/>
          <w:sz w:val="22"/>
        </w:rPr>
        <w:t>填充</w:t>
      </w:r>
      <w:r>
        <w:rPr>
          <w:rFonts w:eastAsia="等线" w:ascii="Arial" w:cs="Arial" w:hAnsi="Arial"/>
          <w:sz w:val="22"/>
        </w:rPr>
        <w:br/>
      </w:r>
      <w:r>
        <w:rPr>
          <w:rFonts w:eastAsia="等线" w:ascii="Arial" w:cs="Arial" w:hAnsi="Arial"/>
          <w:sz w:val="22"/>
        </w:rPr>
        <w:t>填充模块用于在缩放图像的分辨率小于输出分辨率时，对图像边缘进行填充。填充的颜色可以选择黑色、白色或自定义颜色。填充功能通过配置寄存器使能，适用于图像显示需求较高的场景。</w:t>
      </w:r>
    </w:p>
    <w:p>
      <w:pPr>
        <w:numPr>
          <w:numId w:val="17"/>
        </w:numPr>
        <w:spacing w:before="120" w:after="120" w:line="288" w:lineRule="auto"/>
        <w:ind w:left="0"/>
        <w:jc w:val="left"/>
      </w:pPr>
      <w:r>
        <w:rPr>
          <w:rFonts w:eastAsia="等线" w:ascii="Arial" w:cs="Arial" w:hAnsi="Arial"/>
          <w:b w:val="true"/>
          <w:sz w:val="22"/>
        </w:rPr>
        <w:t>输出</w:t>
      </w:r>
      <w:r>
        <w:rPr>
          <w:rFonts w:eastAsia="等线" w:ascii="Arial" w:cs="Arial" w:hAnsi="Arial"/>
          <w:sz w:val="22"/>
        </w:rPr>
        <w:br/>
      </w:r>
      <w:r>
        <w:rPr>
          <w:rFonts w:eastAsia="等线" w:ascii="Arial" w:cs="Arial" w:hAnsi="Arial"/>
          <w:sz w:val="22"/>
        </w:rPr>
        <w:t>最终处理后的数据以16位RGB565格式输出，并由时钟信号和垂直同步信号保证输出的连续性和时序一致性。这些信号配合确保了数据流在各模块间的流动和最终输出的稳定。</w:t>
      </w:r>
    </w:p>
    <w:p>
      <w:pPr>
        <w:pStyle w:val="6"/>
        <w:spacing w:before="240" w:after="120" w:line="288" w:lineRule="auto"/>
        <w:ind w:left="0"/>
        <w:jc w:val="left"/>
        <w:outlineLvl w:val="5"/>
      </w:pPr>
      <w:bookmarkStart w:name="heading_22" w:id="22"/>
      <w:r>
        <w:rPr>
          <w:rFonts w:eastAsia="等线" w:ascii="Arial" w:cs="Arial" w:hAnsi="Arial"/>
          <w:b w:val="true"/>
          <w:sz w:val="24"/>
        </w:rPr>
        <w:t>视频输出（VO）</w:t>
      </w:r>
      <w:bookmarkEnd w:id="22"/>
    </w:p>
    <w:p>
      <w:pPr>
        <w:spacing w:before="120" w:after="120" w:line="288" w:lineRule="auto"/>
        <w:ind w:left="0"/>
        <w:jc w:val="left"/>
      </w:pPr>
      <w:r>
        <w:rPr>
          <w:rFonts w:eastAsia="等线" w:ascii="Arial" w:cs="Arial" w:hAnsi="Arial"/>
          <w:sz w:val="22"/>
        </w:rPr>
        <w:t>视频输出模块（VO模块）用于将视频数据输出到HDMI接口。它负责从输入的视频数据生成HDMI所需的时序信号和差分信号，并确保视频数据在正确的时间和位置输出到显示器上。VO模块主要由输入处理、时序生成和HDMI传输三部分组成。VO模块接收来自VP模块的16位视频数据。当信号有效时，将输入的数据映射为完整的24位RGB数据，并生成输出显示时钟。该处理包括从输入信号中解析出红、绿、蓝三基色信号的每一位，并按HDMI显示要求的格式进行拼接。经过时序生成模块的处理后，生成的时序信号以及处理过的RGB数据输入到DVI/HDMI传输模块。此模块通过差分传输生成HDMI所需的TMDS信号（传输最小差分信号），包括时钟信号和TMDS数据信号。本系统支持LCD, HDMI等视频输出方式供用户选择，通过VO_Control Register控制。</w:t>
      </w:r>
    </w:p>
    <w:p>
      <w:pPr>
        <w:spacing w:before="120" w:after="120" w:line="288" w:lineRule="auto"/>
        <w:ind w:left="0"/>
        <w:jc w:val="left"/>
      </w:pPr>
    </w:p>
    <w:p>
      <w:pPr>
        <w:pStyle w:val="4"/>
        <w:spacing w:before="260" w:after="120" w:line="288" w:lineRule="auto"/>
        <w:ind w:left="0"/>
        <w:jc w:val="left"/>
        <w:outlineLvl w:val="3"/>
      </w:pPr>
      <w:bookmarkStart w:name="heading_23" w:id="23"/>
      <w:r>
        <w:rPr>
          <w:rFonts w:eastAsia="等线" w:ascii="Arial" w:cs="Arial" w:hAnsi="Arial"/>
          <w:b w:val="true"/>
          <w:sz w:val="28"/>
        </w:rPr>
        <w:t>系统软件：</w:t>
      </w:r>
      <w:bookmarkEnd w:id="23"/>
    </w:p>
    <w:p>
      <w:pPr>
        <w:pStyle w:val="5"/>
        <w:spacing w:before="240" w:after="120" w:line="288" w:lineRule="auto"/>
        <w:ind w:left="0"/>
        <w:jc w:val="left"/>
        <w:outlineLvl w:val="4"/>
      </w:pPr>
      <w:bookmarkStart w:name="heading_24" w:id="24"/>
      <w:r>
        <w:rPr>
          <w:rFonts w:eastAsia="等线" w:ascii="Arial" w:cs="Arial" w:hAnsi="Arial"/>
          <w:b w:val="true"/>
          <w:sz w:val="24"/>
        </w:rPr>
        <w:t>Ubuntu端（IDE），Windows端（UART）</w:t>
      </w:r>
      <w:bookmarkEnd w:id="24"/>
    </w:p>
    <w:p>
      <w:pPr>
        <w:spacing w:before="120" w:after="120" w:line="288" w:lineRule="auto"/>
        <w:ind w:left="0"/>
        <w:jc w:val="center"/>
      </w:pPr>
      <w:r>
        <w:drawing>
          <wp:inline distT="0" distR="0" distB="0" distL="0">
            <wp:extent cx="5257800" cy="320040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320040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Ubuntu端（IDE）， Windows端（UART）</w:t>
      </w:r>
    </w:p>
    <w:p>
      <w:pPr>
        <w:spacing w:before="120" w:after="120" w:line="288" w:lineRule="auto"/>
        <w:ind w:left="0"/>
        <w:jc w:val="left"/>
      </w:pPr>
      <w:r>
        <w:rPr>
          <w:rFonts w:eastAsia="等线" w:ascii="Arial" w:cs="Arial" w:hAnsi="Arial"/>
          <w:sz w:val="22"/>
        </w:rPr>
        <w:t>本系统软件设计方案涵盖了嵌入式系统开发流程，包括代码编译、硬件配置、与FPGA的交互、以及调试等多个模块。</w:t>
      </w:r>
    </w:p>
    <w:p>
      <w:pPr>
        <w:pStyle w:val="6"/>
        <w:spacing w:before="240" w:after="120" w:line="288" w:lineRule="auto"/>
        <w:ind w:left="0"/>
        <w:jc w:val="left"/>
        <w:outlineLvl w:val="5"/>
      </w:pPr>
      <w:bookmarkStart w:name="heading_25" w:id="25"/>
      <w:r>
        <w:rPr>
          <w:rFonts w:eastAsia="等线" w:ascii="Arial" w:cs="Arial" w:hAnsi="Arial"/>
          <w:b w:val="true"/>
          <w:sz w:val="24"/>
        </w:rPr>
        <w:t>1.</w:t>
      </w:r>
      <w:r>
        <w:rPr>
          <w:rFonts w:eastAsia="等线" w:ascii="Arial" w:cs="Arial" w:hAnsi="Arial"/>
          <w:b w:val="true"/>
          <w:sz w:val="24"/>
        </w:rPr>
        <w:t>开发环境与软件结构</w:t>
      </w:r>
      <w:bookmarkEnd w:id="25"/>
    </w:p>
    <w:p>
      <w:pPr>
        <w:numPr>
          <w:numId w:val="18"/>
        </w:numPr>
        <w:spacing w:before="120" w:after="120" w:line="288" w:lineRule="auto"/>
        <w:ind w:left="0"/>
        <w:jc w:val="left"/>
      </w:pPr>
      <w:r>
        <w:rPr>
          <w:rFonts w:eastAsia="等线" w:ascii="Arial" w:cs="Arial" w:hAnsi="Arial"/>
          <w:b w:val="true"/>
          <w:sz w:val="22"/>
        </w:rPr>
        <w:t>操作系统与IDE</w:t>
      </w:r>
      <w:r>
        <w:rPr>
          <w:rFonts w:eastAsia="等线" w:ascii="Arial" w:cs="Arial" w:hAnsi="Arial"/>
          <w:sz w:val="22"/>
        </w:rPr>
        <w:t>：开发环境基于Ubuntu系统，其中集成了一个IDE（集成开发环境）以管理和编辑代码。IDE允许用户在同一界面中选择示例程序、编辑软件代码、生成硬件代码模块等。</w:t>
      </w:r>
    </w:p>
    <w:p>
      <w:pPr>
        <w:numPr>
          <w:numId w:val="19"/>
        </w:numPr>
        <w:spacing w:before="120" w:after="120" w:line="288" w:lineRule="auto"/>
        <w:ind w:left="0"/>
        <w:jc w:val="left"/>
      </w:pPr>
      <w:r>
        <w:rPr>
          <w:rFonts w:eastAsia="等线" w:ascii="Arial" w:cs="Arial" w:hAnsi="Arial"/>
          <w:b w:val="true"/>
          <w:sz w:val="22"/>
        </w:rPr>
        <w:t>软件结构</w:t>
      </w:r>
      <w:r>
        <w:rPr>
          <w:rFonts w:eastAsia="等线" w:ascii="Arial" w:cs="Arial" w:hAnsi="Arial"/>
          <w:sz w:val="22"/>
        </w:rPr>
        <w:t>：</w:t>
      </w:r>
    </w:p>
    <w:p>
      <w:pPr>
        <w:numPr>
          <w:numId w:val="20"/>
        </w:numPr>
        <w:spacing w:before="120" w:after="120" w:line="288" w:lineRule="auto"/>
        <w:ind w:left="453"/>
        <w:jc w:val="left"/>
      </w:pPr>
      <w:r>
        <w:rPr>
          <w:rFonts w:eastAsia="等线" w:ascii="Arial" w:cs="Arial" w:hAnsi="Arial"/>
          <w:sz w:val="22"/>
        </w:rPr>
        <w:t>Demo_Choose：该模块用于选择要执行的示例代码。用户可以选择不同的示例程序，以便进行不同的功能测试和验证。</w:t>
      </w:r>
    </w:p>
    <w:p>
      <w:pPr>
        <w:numPr>
          <w:numId w:val="21"/>
        </w:numPr>
        <w:spacing w:before="120" w:after="120" w:line="288" w:lineRule="auto"/>
        <w:ind w:left="453"/>
        <w:jc w:val="left"/>
      </w:pPr>
      <w:r>
        <w:rPr>
          <w:rFonts w:eastAsia="等线" w:ascii="Arial" w:cs="Arial" w:hAnsi="Arial"/>
          <w:sz w:val="22"/>
        </w:rPr>
        <w:t>Software：此模块包含主要的业务逻辑代码main和底层接口（如RTOS实时操作系统函数调用）。所有程序逻辑和控制流程均在此模块中实现。</w:t>
      </w:r>
    </w:p>
    <w:p>
      <w:pPr>
        <w:numPr>
          <w:numId w:val="22"/>
        </w:numPr>
        <w:spacing w:before="120" w:after="120" w:line="288" w:lineRule="auto"/>
        <w:ind w:left="453"/>
        <w:jc w:val="left"/>
      </w:pPr>
      <w:r>
        <w:rPr>
          <w:rFonts w:eastAsia="等线" w:ascii="Arial" w:cs="Arial" w:hAnsi="Arial"/>
          <w:sz w:val="22"/>
        </w:rPr>
        <w:t>Hardware：包含与硬件相关的代码文件，如GPIO（通用输入输出接口）配置模块和硬件描述文件（Verilog）。这些模块将具体的硬件行为封装为软件可调用的接口。</w:t>
      </w:r>
    </w:p>
    <w:p>
      <w:pPr>
        <w:numPr>
          <w:numId w:val="23"/>
        </w:numPr>
        <w:spacing w:before="120" w:after="120" w:line="288" w:lineRule="auto"/>
        <w:ind w:left="453"/>
        <w:jc w:val="left"/>
      </w:pPr>
      <w:r>
        <w:rPr>
          <w:rFonts w:eastAsia="等线" w:ascii="Arial" w:cs="Arial" w:hAnsi="Arial"/>
          <w:sz w:val="22"/>
        </w:rPr>
        <w:t>代码扩展：除上述模块外，还包括libs库文件和链接文件。库文件（如.h头文件、.c源文件和.</w:t>
      </w:r>
      <w:r>
        <w:rPr>
          <w:rFonts w:eastAsia="等线" w:ascii="Arial" w:cs="Arial" w:hAnsi="Arial"/>
          <w:sz w:val="22"/>
        </w:rPr>
        <w:t>S</w:t>
      </w:r>
      <w:r>
        <w:rPr>
          <w:rFonts w:eastAsia="等线" w:ascii="Arial" w:cs="Arial" w:hAnsi="Arial"/>
          <w:sz w:val="22"/>
        </w:rPr>
        <w:t>汇编文件）包含函数定义和硬件抽象接口，而链接文件（linker）则用于将各个模块正确链接为可执行程序。</w:t>
      </w:r>
    </w:p>
    <w:p>
      <w:pPr>
        <w:pStyle w:val="6"/>
        <w:spacing w:before="240" w:after="120" w:line="288" w:lineRule="auto"/>
        <w:ind w:left="0"/>
        <w:jc w:val="left"/>
        <w:outlineLvl w:val="5"/>
      </w:pPr>
      <w:bookmarkStart w:name="heading_26" w:id="26"/>
      <w:r>
        <w:rPr>
          <w:rFonts w:eastAsia="等线" w:ascii="Arial" w:cs="Arial" w:hAnsi="Arial"/>
          <w:b w:val="true"/>
          <w:sz w:val="24"/>
        </w:rPr>
        <w:t xml:space="preserve">2. </w:t>
      </w:r>
      <w:r>
        <w:rPr>
          <w:rFonts w:eastAsia="等线" w:ascii="Arial" w:cs="Arial" w:hAnsi="Arial"/>
          <w:b w:val="true"/>
          <w:sz w:val="24"/>
        </w:rPr>
        <w:t>代码编译与构建流程</w:t>
      </w:r>
      <w:bookmarkEnd w:id="26"/>
    </w:p>
    <w:p>
      <w:pPr>
        <w:numPr>
          <w:numId w:val="24"/>
        </w:numPr>
        <w:spacing w:before="120" w:after="120" w:line="288" w:lineRule="auto"/>
        <w:ind w:left="0"/>
        <w:jc w:val="left"/>
      </w:pPr>
      <w:r>
        <w:rPr>
          <w:rFonts w:eastAsia="等线" w:ascii="Arial" w:cs="Arial" w:hAnsi="Arial"/>
          <w:b w:val="true"/>
          <w:sz w:val="22"/>
        </w:rPr>
        <w:t>Makefile</w:t>
      </w:r>
      <w:r>
        <w:rPr>
          <w:rFonts w:eastAsia="等线" w:ascii="Arial" w:cs="Arial" w:hAnsi="Arial"/>
          <w:sz w:val="22"/>
        </w:rPr>
        <w:t>：构建过程由Makefile文件管理，该文件定义了编译流程和依赖关系。在执行构建命令时，Makefile会依次编译各个模块的源文件，并将生成的目标文件链接成可执行的固件文件。</w:t>
      </w:r>
    </w:p>
    <w:p>
      <w:pPr>
        <w:numPr>
          <w:numId w:val="25"/>
        </w:numPr>
        <w:spacing w:before="120" w:after="120" w:line="288" w:lineRule="auto"/>
        <w:ind w:left="0"/>
        <w:jc w:val="left"/>
      </w:pPr>
      <w:r>
        <w:rPr>
          <w:rFonts w:eastAsia="等线" w:ascii="Arial" w:cs="Arial" w:hAnsi="Arial"/>
          <w:b w:val="true"/>
          <w:sz w:val="22"/>
        </w:rPr>
        <w:t>链接与地址分配</w:t>
      </w:r>
      <w:r>
        <w:rPr>
          <w:rFonts w:eastAsia="等线" w:ascii="Arial" w:cs="Arial" w:hAnsi="Arial"/>
          <w:sz w:val="22"/>
        </w:rPr>
        <w:t>：编译后，通过链接文件确保各个模块的代码和数据被正确地放置在指定的内存地址。这样，生成的可执行文件可直接加载到FPGA的DDR存储器中。</w:t>
      </w:r>
    </w:p>
    <w:p>
      <w:pPr>
        <w:pStyle w:val="6"/>
        <w:spacing w:before="240" w:after="120" w:line="288" w:lineRule="auto"/>
        <w:ind w:left="0"/>
        <w:jc w:val="left"/>
        <w:outlineLvl w:val="5"/>
      </w:pPr>
      <w:bookmarkStart w:name="heading_27" w:id="27"/>
      <w:r>
        <w:rPr>
          <w:rFonts w:eastAsia="等线" w:ascii="Arial" w:cs="Arial" w:hAnsi="Arial"/>
          <w:b w:val="true"/>
          <w:sz w:val="24"/>
        </w:rPr>
        <w:t xml:space="preserve">3. </w:t>
      </w:r>
      <w:r>
        <w:rPr>
          <w:rFonts w:eastAsia="等线" w:ascii="Arial" w:cs="Arial" w:hAnsi="Arial"/>
          <w:b w:val="true"/>
          <w:sz w:val="24"/>
        </w:rPr>
        <w:t>下载与调试工具</w:t>
      </w:r>
      <w:bookmarkEnd w:id="27"/>
    </w:p>
    <w:p>
      <w:pPr>
        <w:numPr>
          <w:numId w:val="26"/>
        </w:numPr>
        <w:spacing w:before="120" w:after="120" w:line="288" w:lineRule="auto"/>
        <w:ind w:left="0"/>
        <w:jc w:val="left"/>
      </w:pPr>
      <w:r>
        <w:rPr>
          <w:rFonts w:eastAsia="等线" w:ascii="Arial" w:cs="Arial" w:hAnsi="Arial"/>
          <w:b w:val="true"/>
          <w:sz w:val="22"/>
        </w:rPr>
        <w:t>OpenOCD</w:t>
      </w:r>
      <w:r>
        <w:rPr>
          <w:rFonts w:eastAsia="等线" w:ascii="Arial" w:cs="Arial" w:hAnsi="Arial"/>
          <w:sz w:val="22"/>
        </w:rPr>
        <w:t>：使用OpenOCD（开放式片上调试器）工具将编译生成的程序下载到FPGA的DDR存储器中。</w:t>
      </w:r>
    </w:p>
    <w:p>
      <w:pPr>
        <w:numPr>
          <w:numId w:val="27"/>
        </w:numPr>
        <w:spacing w:before="120" w:after="120" w:line="288" w:lineRule="auto"/>
        <w:ind w:left="0"/>
        <w:jc w:val="left"/>
      </w:pPr>
      <w:r>
        <w:rPr>
          <w:rFonts w:eastAsia="等线" w:ascii="Arial" w:cs="Arial" w:hAnsi="Arial"/>
          <w:b w:val="true"/>
          <w:sz w:val="22"/>
        </w:rPr>
        <w:t>GDB调试</w:t>
      </w:r>
      <w:r>
        <w:rPr>
          <w:rFonts w:eastAsia="等线" w:ascii="Arial" w:cs="Arial" w:hAnsi="Arial"/>
          <w:sz w:val="22"/>
        </w:rPr>
        <w:t>：GDB（GNU调试器）与OpenOCD配合使用，用于程序调试。开发人员可以通过GDB设置断点、查看内存、监控寄存器状态等，从而实时监控和调试程序。</w:t>
      </w:r>
    </w:p>
    <w:p>
      <w:pPr>
        <w:numPr>
          <w:numId w:val="28"/>
        </w:numPr>
        <w:spacing w:before="120" w:after="120" w:line="288" w:lineRule="auto"/>
        <w:ind w:left="0"/>
        <w:jc w:val="left"/>
      </w:pPr>
      <w:r>
        <w:rPr>
          <w:rFonts w:eastAsia="等线" w:ascii="Arial" w:cs="Arial" w:hAnsi="Arial"/>
          <w:sz w:val="22"/>
        </w:rPr>
        <w:t>UART下载：烧录裸机开发中boot固件。</w:t>
      </w:r>
    </w:p>
    <w:p>
      <w:pPr>
        <w:pStyle w:val="6"/>
        <w:spacing w:before="240" w:after="120" w:line="288" w:lineRule="auto"/>
        <w:ind w:left="0"/>
        <w:jc w:val="left"/>
        <w:outlineLvl w:val="5"/>
      </w:pPr>
      <w:bookmarkStart w:name="heading_28" w:id="28"/>
      <w:r>
        <w:rPr>
          <w:rFonts w:eastAsia="等线" w:ascii="Arial" w:cs="Arial" w:hAnsi="Arial"/>
          <w:b w:val="true"/>
          <w:sz w:val="24"/>
        </w:rPr>
        <w:t xml:space="preserve">4. </w:t>
      </w:r>
      <w:r>
        <w:rPr>
          <w:rFonts w:eastAsia="等线" w:ascii="Arial" w:cs="Arial" w:hAnsi="Arial"/>
          <w:b w:val="true"/>
          <w:sz w:val="24"/>
        </w:rPr>
        <w:t>与FPGA的串行通信</w:t>
      </w:r>
      <w:bookmarkEnd w:id="28"/>
    </w:p>
    <w:p>
      <w:pPr>
        <w:numPr>
          <w:numId w:val="29"/>
        </w:numPr>
        <w:spacing w:before="120" w:after="120" w:line="288" w:lineRule="auto"/>
        <w:ind w:left="0"/>
        <w:jc w:val="left"/>
      </w:pPr>
      <w:r>
        <w:rPr>
          <w:rFonts w:eastAsia="等线" w:ascii="Arial" w:cs="Arial" w:hAnsi="Arial"/>
          <w:b w:val="true"/>
          <w:sz w:val="22"/>
        </w:rPr>
        <w:t>串口通信</w:t>
      </w:r>
      <w:r>
        <w:rPr>
          <w:rFonts w:eastAsia="等线" w:ascii="Arial" w:cs="Arial" w:hAnsi="Arial"/>
          <w:sz w:val="22"/>
        </w:rPr>
        <w:t>：在Windows系统中，通过UART（通用异步收发传输器）与FPGA进行串行通信。串口通信模块将FPGA的输出数据传输到PC端，便于开发人员实时观察FPGA的运行状态和输出结果。</w:t>
      </w:r>
    </w:p>
    <w:p>
      <w:pPr>
        <w:numPr>
          <w:numId w:val="30"/>
        </w:numPr>
        <w:spacing w:before="120" w:after="120" w:line="288" w:lineRule="auto"/>
        <w:ind w:left="0"/>
        <w:jc w:val="left"/>
      </w:pPr>
      <w:r>
        <w:rPr>
          <w:rFonts w:eastAsia="等线" w:ascii="Arial" w:cs="Arial" w:hAnsi="Arial"/>
          <w:b w:val="true"/>
          <w:sz w:val="22"/>
        </w:rPr>
        <w:t>工具链</w:t>
      </w:r>
      <w:r>
        <w:rPr>
          <w:rFonts w:eastAsia="等线" w:ascii="Arial" w:cs="Arial" w:hAnsi="Arial"/>
          <w:sz w:val="22"/>
        </w:rPr>
        <w:t>：Gowin提供FPGA开发工具链，提供下载和配置支持。通过Gowin，开发人员可以将.svf格式的固件文件下载到FPGA，从而实现系统配置和功能验证。</w:t>
      </w:r>
    </w:p>
    <w:p>
      <w:pPr>
        <w:pStyle w:val="6"/>
        <w:spacing w:before="240" w:after="120" w:line="288" w:lineRule="auto"/>
        <w:ind w:left="0"/>
        <w:jc w:val="left"/>
        <w:outlineLvl w:val="5"/>
      </w:pPr>
      <w:bookmarkStart w:name="heading_29" w:id="29"/>
      <w:r>
        <w:rPr>
          <w:rFonts w:eastAsia="等线" w:ascii="Arial" w:cs="Arial" w:hAnsi="Arial"/>
          <w:b w:val="true"/>
          <w:sz w:val="24"/>
        </w:rPr>
        <w:t xml:space="preserve">5. </w:t>
      </w:r>
      <w:r>
        <w:rPr>
          <w:rFonts w:eastAsia="等线" w:ascii="Arial" w:cs="Arial" w:hAnsi="Arial"/>
          <w:b w:val="true"/>
          <w:sz w:val="24"/>
        </w:rPr>
        <w:t>功能与流程概述</w:t>
      </w:r>
      <w:bookmarkEnd w:id="29"/>
    </w:p>
    <w:p>
      <w:pPr>
        <w:numPr>
          <w:numId w:val="31"/>
        </w:numPr>
        <w:spacing w:before="120" w:after="120" w:line="288" w:lineRule="auto"/>
        <w:ind w:left="0"/>
        <w:jc w:val="left"/>
      </w:pPr>
      <w:r>
        <w:rPr>
          <w:rFonts w:eastAsia="等线" w:ascii="Arial" w:cs="Arial" w:hAnsi="Arial"/>
          <w:sz w:val="22"/>
        </w:rPr>
        <w:t>该系统的工作流程首先在Ubuntu中通过IDE选择示例程序并完成代码编写，然后使用Makefile进行编译和链接生成可执行文件。在程序下载至FPGA后，通过GDB调试程序或通过UART与FPGA进行数据交互。Windows端则主要负责串口监控，以便于调试和结果观测。</w:t>
      </w:r>
    </w:p>
    <w:p>
      <w:pPr>
        <w:pStyle w:val="2"/>
        <w:spacing w:before="320" w:after="120" w:line="288" w:lineRule="auto"/>
        <w:ind w:left="0"/>
        <w:jc w:val="left"/>
        <w:outlineLvl w:val="1"/>
      </w:pPr>
      <w:bookmarkStart w:name="heading_30" w:id="30"/>
      <w:r>
        <w:rPr>
          <w:rFonts w:eastAsia="等线" w:ascii="Arial" w:cs="Arial" w:hAnsi="Arial"/>
          <w:b w:val="true"/>
          <w:sz w:val="32"/>
        </w:rPr>
        <w:t>第三部分  完成情况及性能参数</w:t>
      </w:r>
      <w:bookmarkEnd w:id="30"/>
    </w:p>
    <w:p>
      <w:pPr>
        <w:pStyle w:val="3"/>
        <w:spacing w:before="300" w:after="120" w:line="288" w:lineRule="auto"/>
        <w:ind w:left="0"/>
        <w:jc w:val="left"/>
        <w:outlineLvl w:val="2"/>
      </w:pPr>
      <w:bookmarkStart w:name="heading_31" w:id="31"/>
      <w:r>
        <w:rPr>
          <w:rFonts w:eastAsia="等线" w:ascii="Arial" w:cs="Arial" w:hAnsi="Arial"/>
          <w:b w:val="true"/>
          <w:sz w:val="30"/>
        </w:rPr>
        <w:t>完成情况</w:t>
      </w:r>
      <w:bookmarkEnd w:id="31"/>
    </w:p>
    <w:p>
      <w:pPr>
        <w:pStyle w:val="4"/>
        <w:spacing w:before="260" w:after="120" w:line="288" w:lineRule="auto"/>
        <w:ind w:left="0"/>
        <w:jc w:val="left"/>
        <w:outlineLvl w:val="3"/>
      </w:pPr>
      <w:bookmarkStart w:name="heading_32" w:id="32"/>
      <w:r>
        <w:rPr>
          <w:rFonts w:eastAsia="等线" w:ascii="Arial" w:cs="Arial" w:hAnsi="Arial"/>
          <w:b w:val="true"/>
          <w:sz w:val="28"/>
        </w:rPr>
        <w:t>”睿视核“IDE及用户可配置GPIO</w:t>
      </w:r>
      <w:bookmarkEnd w:id="32"/>
    </w:p>
    <w:p>
      <w:pPr>
        <w:spacing w:before="120" w:after="120" w:line="288" w:lineRule="auto"/>
        <w:ind w:left="0"/>
        <w:jc w:val="left"/>
      </w:pPr>
      <w:r>
        <w:rPr>
          <w:rFonts w:eastAsia="等线" w:ascii="Arial" w:cs="Arial" w:hAnsi="Arial"/>
          <w:sz w:val="22"/>
        </w:rPr>
        <w:t>本团队自主开发的IDE页面（如图X所示）简洁清晰，支持多种集成开发功能。</w:t>
      </w:r>
    </w:p>
    <w:p>
      <w:pPr>
        <w:spacing w:before="120" w:after="120" w:line="288" w:lineRule="auto"/>
        <w:ind w:left="0"/>
        <w:jc w:val="center"/>
      </w:pPr>
      <w:r>
        <w:drawing>
          <wp:inline distT="0" distR="0" distB="0" distL="0">
            <wp:extent cx="5257800" cy="284797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284797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IDE页面</w:t>
      </w:r>
    </w:p>
    <w:p>
      <w:pPr>
        <w:spacing w:before="120" w:after="120" w:line="288" w:lineRule="auto"/>
        <w:ind w:left="0"/>
        <w:jc w:val="left"/>
      </w:pPr>
      <w:r>
        <w:rPr>
          <w:rFonts w:eastAsia="等线" w:ascii="Arial" w:cs="Arial" w:hAnsi="Arial"/>
          <w:sz w:val="22"/>
        </w:rPr>
        <w:t>（1）项目管理：用户可以在IDE中创建、打开并管理多个项目文件，使开发流程更加高效。为了提升使用舒适性和操作流畅度，当用户选择目标文件时，系统会自动将该文件的所在目录导入到IDE页面左侧的文件资源管理栏中，便于用户在一个窗口内快速切换和访问文件。文件资源管理栏支持分层显示和目录树操作，用户可以在其中直接查看、编辑和管理项目文件结构。此外，通过资源管理栏上方的按钮，用户可以方便地进行文件重命名、删除、复制等操作，从而进一步提高项目管理的便捷性和操作效率（如图X所示）。</w:t>
      </w:r>
    </w:p>
    <w:p>
      <w:pPr>
        <w:spacing w:before="120" w:after="120" w:line="288" w:lineRule="auto"/>
        <w:ind w:left="453"/>
        <w:jc w:val="center"/>
      </w:pPr>
      <w:r>
        <w:drawing>
          <wp:inline distT="0" distR="0" distB="0" distL="0">
            <wp:extent cx="5257800" cy="28479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2847975"/>
                    </a:xfrm>
                    <a:prstGeom prst="rect">
                      <a:avLst/>
                    </a:prstGeom>
                  </pic:spPr>
                </pic:pic>
              </a:graphicData>
            </a:graphic>
          </wp:inline>
        </w:drawing>
      </w:r>
    </w:p>
    <w:p>
      <w:pPr>
        <w:spacing w:before="120" w:after="120" w:line="288" w:lineRule="auto"/>
        <w:ind w:left="453"/>
        <w:jc w:val="center"/>
      </w:pPr>
      <w:r>
        <w:rPr>
          <w:rFonts w:eastAsia="等线" w:ascii="Arial" w:cs="Arial" w:hAnsi="Arial"/>
          <w:sz w:val="22"/>
        </w:rPr>
        <w:t xml:space="preserve">          图X 资源管理栏                         </w:t>
      </w:r>
    </w:p>
    <w:p>
      <w:pPr>
        <w:spacing w:before="120" w:after="120" w:line="288" w:lineRule="auto"/>
        <w:ind w:left="453"/>
        <w:jc w:val="left"/>
      </w:pPr>
      <w:r>
        <w:rPr>
          <w:rFonts w:eastAsia="等线" w:ascii="Arial" w:cs="Arial" w:hAnsi="Arial"/>
          <w:sz w:val="22"/>
        </w:rPr>
        <w:t>（2）</w:t>
      </w:r>
      <w:r>
        <w:rPr>
          <w:rFonts w:eastAsia="等线" w:ascii="Arial" w:cs="Arial" w:hAnsi="Arial"/>
          <w:sz w:val="22"/>
        </w:rPr>
        <w:t>工程</w:t>
      </w:r>
      <w:r>
        <w:rPr>
          <w:rFonts w:eastAsia="等线" w:ascii="Arial" w:cs="Arial" w:hAnsi="Arial"/>
          <w:sz w:val="22"/>
        </w:rPr>
        <w:t>配置：支持用户在IDE新建项目（如图X所示），可以兼容多类型核，用户可以按照自己的需要进行AHB或者APB使能，如果无指定核，勾选“Cyber”，即可生成团队制作的轻量核Cyber.h。</w:t>
      </w:r>
    </w:p>
    <w:p>
      <w:pPr>
        <w:spacing w:before="120" w:after="120" w:line="288" w:lineRule="auto"/>
        <w:ind w:left="453"/>
        <w:jc w:val="left"/>
      </w:pPr>
      <w:r>
        <w:rPr>
          <w:rFonts w:eastAsia="等线" w:ascii="Arial" w:cs="Arial" w:hAnsi="Arial"/>
          <w:sz w:val="22"/>
        </w:rPr>
        <w:t>选择完成后，可以在可视化页面上进行GPIO的自主配置（如图X所示）。此配置页面支持串口增加，引脚选择，初始引脚无效化，以及自动报错。</w:t>
      </w:r>
      <w:r>
        <w:rPr>
          <w:rFonts w:eastAsia="等线" w:ascii="Arial" w:cs="Arial" w:hAnsi="Arial"/>
          <w:sz w:val="22"/>
          <w:shd w:fill="fff67a"/>
        </w:rPr>
        <w:t>配置完成后点击生成按钮，则自动生成顶层Cyber.v文件。</w:t>
      </w:r>
    </w:p>
    <w:p>
      <w:pPr>
        <w:spacing w:before="120" w:after="120" w:line="288" w:lineRule="auto"/>
        <w:ind w:left="453"/>
        <w:jc w:val="center"/>
      </w:pPr>
      <w:r>
        <w:drawing>
          <wp:inline distT="0" distR="0" distB="0" distL="0">
            <wp:extent cx="3752850" cy="32099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3752850" cy="3209925"/>
                    </a:xfrm>
                    <a:prstGeom prst="rect">
                      <a:avLst/>
                    </a:prstGeom>
                  </pic:spPr>
                </pic:pic>
              </a:graphicData>
            </a:graphic>
          </wp:inline>
        </w:drawing>
      </w:r>
    </w:p>
    <w:p>
      <w:pPr>
        <w:spacing w:before="120" w:after="120" w:line="288" w:lineRule="auto"/>
        <w:ind w:left="453"/>
        <w:jc w:val="center"/>
      </w:pPr>
      <w:r>
        <w:rPr>
          <w:rFonts w:eastAsia="等线" w:ascii="Arial" w:cs="Arial" w:hAnsi="Arial"/>
          <w:sz w:val="22"/>
        </w:rPr>
        <w:t>图X 新建项目窗口</w:t>
      </w:r>
    </w:p>
    <w:p>
      <w:pPr>
        <w:spacing w:before="120" w:after="120" w:line="288" w:lineRule="auto"/>
        <w:ind w:left="453"/>
        <w:jc w:val="center"/>
      </w:pPr>
      <w:r>
        <w:drawing>
          <wp:inline distT="0" distR="0" distB="0" distL="0">
            <wp:extent cx="5257800" cy="29622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296227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GPIO自主配置窗口</w:t>
      </w:r>
    </w:p>
    <w:p>
      <w:pPr>
        <w:spacing w:before="120" w:after="120" w:line="288" w:lineRule="auto"/>
        <w:ind w:left="0"/>
        <w:jc w:val="center"/>
      </w:pPr>
      <w:r>
        <w:drawing>
          <wp:inline distT="0" distR="0" distB="0" distL="0">
            <wp:extent cx="5257800" cy="282892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282892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生成.v硬件文件</w:t>
      </w:r>
    </w:p>
    <w:p>
      <w:pPr>
        <w:spacing w:before="120" w:after="120" w:line="288" w:lineRule="auto"/>
        <w:ind w:left="0"/>
        <w:jc w:val="left"/>
      </w:pPr>
      <w:r>
        <w:rPr>
          <w:rFonts w:eastAsia="等线" w:ascii="Arial" w:cs="Arial" w:hAnsi="Arial"/>
          <w:sz w:val="22"/>
        </w:rPr>
        <w:t>（3）软件编译：用户在选择或创建代码文件后，该文件会在IDE的 `file` 页面中央编辑窗口中展示（如图X所示）。用户可以在此中央窗口进行代码的编写与修改，享受便捷的编辑体验。编写完成后，用户可点击页面上方的“编译”、“运行”、“调制”按钮，后台会根据所选操作执行对应的工作流程。</w:t>
      </w:r>
    </w:p>
    <w:p>
      <w:pPr>
        <w:spacing w:before="120" w:after="120" w:line="288" w:lineRule="auto"/>
        <w:ind w:left="0"/>
        <w:jc w:val="left"/>
      </w:pPr>
      <w:r>
        <w:rPr>
          <w:rFonts w:eastAsia="等线" w:ascii="Arial" w:cs="Arial" w:hAnsi="Arial"/>
          <w:sz w:val="22"/>
        </w:rPr>
        <w:t>若用户选择“编译”操作，系统将自动编译当前代码，并在页面右侧的“Assemble Code”和“Machine Code”区域（如图X所示）实时显示编译生成的汇编码和机器码。这些区域提供了汇编语言与机器码的直观展示，便于用户进行代码性能分析与优化。通过这种直观的编译反馈，用户能够迅速检测并纠正代码中的错误，优化代码逻辑，从而显著提升开发效率。</w:t>
      </w:r>
    </w:p>
    <w:p>
      <w:pPr>
        <w:spacing w:before="120" w:after="120" w:line="288" w:lineRule="auto"/>
        <w:ind w:left="0"/>
        <w:jc w:val="center"/>
      </w:pPr>
      <w:r>
        <w:drawing>
          <wp:inline distT="0" distR="0" distB="0" distL="0">
            <wp:extent cx="5257800" cy="28194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281940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编译文件，生成汇编码和机械码</w:t>
      </w:r>
    </w:p>
    <w:p>
      <w:pPr>
        <w:spacing w:before="120" w:after="120" w:line="288" w:lineRule="auto"/>
        <w:ind w:left="0"/>
        <w:jc w:val="center"/>
      </w:pPr>
      <w:r>
        <w:drawing>
          <wp:inline distT="0" distR="0" distB="0" distL="0">
            <wp:extent cx="5257800" cy="282892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282892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步进汇编码，进行仿真</w:t>
      </w:r>
    </w:p>
    <w:p>
      <w:pPr>
        <w:spacing w:before="120" w:after="120" w:line="288" w:lineRule="auto"/>
        <w:ind w:left="0"/>
        <w:jc w:val="center"/>
      </w:pPr>
      <w:r>
        <w:drawing>
          <wp:inline distT="0" distR="0" distB="0" distL="0">
            <wp:extent cx="5257800" cy="28194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257800" cy="281940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进行清除，连接以及烧录</w:t>
      </w:r>
    </w:p>
    <w:p>
      <w:pPr>
        <w:spacing w:before="120" w:after="120" w:line="288" w:lineRule="auto"/>
        <w:ind w:left="0"/>
        <w:jc w:val="center"/>
      </w:pPr>
      <w:r>
        <w:drawing>
          <wp:inline distT="0" distR="0" distB="0" distL="0">
            <wp:extent cx="5257800" cy="25812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257800" cy="258127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message窗口显示</w:t>
      </w:r>
    </w:p>
    <w:p>
      <w:pPr>
        <w:pStyle w:val="4"/>
        <w:spacing w:before="260" w:after="120" w:line="288" w:lineRule="auto"/>
        <w:ind w:left="0"/>
        <w:jc w:val="left"/>
        <w:outlineLvl w:val="3"/>
      </w:pPr>
      <w:bookmarkStart w:name="heading_33" w:id="33"/>
      <w:r>
        <w:rPr>
          <w:rFonts w:eastAsia="等线" w:ascii="Arial" w:cs="Arial" w:hAnsi="Arial"/>
          <w:b w:val="true"/>
          <w:sz w:val="28"/>
        </w:rPr>
        <w:t>实时操作系统及对应视频通路算法</w:t>
      </w:r>
      <w:bookmarkEnd w:id="33"/>
    </w:p>
    <w:p>
      <w:pPr>
        <w:spacing w:before="120" w:after="120" w:line="288" w:lineRule="auto"/>
        <w:ind w:left="0"/>
        <w:jc w:val="left"/>
      </w:pPr>
      <w:r>
        <w:rPr>
          <w:rFonts w:eastAsia="等线" w:ascii="Arial" w:cs="Arial" w:hAnsi="Arial"/>
          <w:sz w:val="22"/>
        </w:rPr>
        <w:t>本团队开发的完整视频处理通路算法已成功通过 GDB 工具将可执行文件（.elf 文件）下载至板载 DDR 内存。用户在登录系统时，可以选择裸机开发或选择任一实时操作系统（</w:t>
      </w:r>
      <w:r>
        <w:rPr>
          <w:rFonts w:eastAsia="等线" w:ascii="Arial" w:cs="Arial" w:hAnsi="Arial"/>
          <w:sz w:val="22"/>
        </w:rPr>
        <w:t>RT-Thread或 FreeRTOS，推荐使用RT-Thread，已集成用户界面便于使用</w:t>
      </w:r>
      <w:r>
        <w:rPr>
          <w:rFonts w:eastAsia="等线" w:ascii="Arial" w:cs="Arial" w:hAnsi="Arial"/>
          <w:sz w:val="22"/>
        </w:rPr>
        <w:t>）来输入指令并运行程序。在用户登录界面（如图 x 所示），系统要求用户输入密码以确保访问安全。成功登录后，用户可以使用“list”指令（类似常用的“help”指令）查看可供执行的程序列表，通过“list-thread”指令则可查看当前 CPU 正在运行的所有线程。</w:t>
      </w:r>
    </w:p>
    <w:p>
      <w:pPr>
        <w:spacing w:before="120" w:after="120" w:line="288" w:lineRule="auto"/>
        <w:ind w:left="0"/>
        <w:jc w:val="left"/>
      </w:pPr>
      <w:r>
        <w:rPr>
          <w:rFonts w:eastAsia="等线" w:ascii="Arial" w:cs="Arial" w:hAnsi="Arial"/>
          <w:sz w:val="22"/>
        </w:rPr>
        <w:t>为提升系统的用户友好性，本系统集成了一系列交互式功能。例如，在登录过程中，如果用户输入密码错误，系统会及时提醒用户重新输入。此外，系统支持指令的自动补全功能，用户可以通过按下“Tab”键完成指令中部分字母的补全，从而提高操作效率。这些功能设计旨在优化用户的操作体验，确保用户在实时系统中可以高效、便捷地控制和执行所需的程序。</w:t>
      </w:r>
    </w:p>
    <w:p>
      <w:pPr>
        <w:spacing w:before="120" w:after="120" w:line="288" w:lineRule="auto"/>
        <w:ind w:left="0"/>
        <w:jc w:val="center"/>
      </w:pPr>
      <w:r>
        <w:drawing>
          <wp:inline distT="0" distR="0" distB="0" distL="0">
            <wp:extent cx="4257675" cy="332422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4257675" cy="332422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登录实时操作系统，查看Demo及线程</w:t>
      </w:r>
    </w:p>
    <w:p>
      <w:pPr>
        <w:spacing w:before="120" w:after="120" w:line="288" w:lineRule="auto"/>
        <w:ind w:left="0"/>
        <w:jc w:val="left"/>
      </w:pPr>
      <w:r>
        <w:rPr>
          <w:rFonts w:eastAsia="等线" w:ascii="Arial" w:cs="Arial" w:hAnsi="Arial"/>
          <w:sz w:val="22"/>
        </w:rPr>
        <w:t xml:space="preserve">以OV5640摄像头作为视频输入源为例，配置为1280*720视频帧输入FPGA。通过如图x所示指令设置视频缩小模式，用"SetOutRes 756 423"将1280*720视频帧缩小至756*423，并通过"Fill"指令将屏幕剩余部分填充为黑色，防止执行缩小指令前一帧缓存图像同时与缩小后的实时显示视频帧图像同时呈现在屏幕上。 </w:t>
      </w:r>
    </w:p>
    <w:p>
      <w:pPr>
        <w:spacing w:before="120" w:after="120" w:line="288" w:lineRule="auto"/>
        <w:ind w:left="0"/>
        <w:jc w:val="center"/>
      </w:pPr>
      <w:r>
        <w:drawing>
          <wp:inline distT="0" distR="0" distB="0" distL="0">
            <wp:extent cx="1628775" cy="296227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1628775" cy="296227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视频缩小并填充空白指令</w:t>
      </w:r>
    </w:p>
    <w:p>
      <w:pPr>
        <w:spacing w:before="120" w:after="120" w:line="288" w:lineRule="auto"/>
        <w:ind w:left="0"/>
        <w:jc w:val="left"/>
      </w:pPr>
      <w:r>
        <w:rPr>
          <w:rFonts w:eastAsia="等线" w:ascii="Arial" w:cs="Arial" w:hAnsi="Arial"/>
          <w:sz w:val="22"/>
        </w:rPr>
        <w:t>通过如图x所示指令设置视频放大模式，利用"SetOutRes 1280 720"设置输出图像像素为1280*720，放大区域通过"SetStart 123 64"和"SetEnd 802 400"确定区域的起始点和终止点坐标为（123，64），（802，400）。</w:t>
      </w:r>
    </w:p>
    <w:p>
      <w:pPr>
        <w:spacing w:before="120" w:after="120" w:line="288" w:lineRule="auto"/>
        <w:ind w:left="0"/>
        <w:jc w:val="center"/>
      </w:pPr>
      <w:r>
        <w:drawing>
          <wp:inline distT="0" distR="0" distB="0" distL="0">
            <wp:extent cx="1619250" cy="200025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1619250" cy="200025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视频放大及指定放大区域指令</w:t>
      </w:r>
    </w:p>
    <w:p>
      <w:pPr>
        <w:spacing w:before="120" w:after="120" w:line="288" w:lineRule="auto"/>
        <w:ind w:left="0"/>
        <w:jc w:val="left"/>
      </w:pPr>
      <w:r>
        <w:rPr>
          <w:rFonts w:eastAsia="等线" w:ascii="Arial" w:cs="Arial" w:hAnsi="Arial"/>
          <w:sz w:val="22"/>
        </w:rPr>
        <w:t>视频放大缩小如图x，x和x所示，以一位队员手拿平板站在距离摄像头相同距离和角度位置进行三种情况下拍摄：原图，缩小图，放大图。如图所示，视频放大缩小均可实时处理，清晰度高、低延迟。</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273367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1600200" cy="273367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原图</w:t>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217170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1600200" cy="217170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缩小</w:t>
            </w:r>
          </w:p>
          <w:p>
            <w:pPr>
              <w:spacing w:before="120" w:after="120" w:line="288" w:lineRule="auto"/>
              <w:ind w:left="0"/>
              <w:jc w:val="left"/>
            </w:pP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265747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1600200" cy="265747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放大</w:t>
            </w:r>
          </w:p>
        </w:tc>
      </w:tr>
    </w:tbl>
    <w:p>
      <w:pPr>
        <w:spacing w:before="120" w:after="120" w:line="288" w:lineRule="auto"/>
        <w:ind w:left="0"/>
        <w:jc w:val="left"/>
      </w:pPr>
      <w:r>
        <w:rPr>
          <w:rFonts w:eastAsia="等线" w:ascii="Arial" w:cs="Arial" w:hAnsi="Arial"/>
          <w:sz w:val="22"/>
        </w:rPr>
        <w:t>图像二值化及边缘检测如图x和图x所示，视频图像清晰稳定。</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1905000" cy="238125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1905000" cy="238125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图像二值化</w:t>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1905000" cy="23812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stretch>
                            <a:fillRect/>
                          </a:stretch>
                        </pic:blipFill>
                        <pic:spPr>
                          <a:xfrm>
                            <a:off x="0" y="0"/>
                            <a:ext cx="1905000" cy="238125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边缘检测</w:t>
            </w:r>
          </w:p>
        </w:tc>
      </w:tr>
    </w:tbl>
    <w:p>
      <w:pPr>
        <w:pStyle w:val="4"/>
        <w:spacing w:before="260" w:after="120" w:line="288" w:lineRule="auto"/>
        <w:ind w:left="0"/>
        <w:jc w:val="left"/>
        <w:outlineLvl w:val="3"/>
      </w:pPr>
      <w:bookmarkStart w:name="heading_34" w:id="34"/>
      <w:r>
        <w:rPr>
          <w:rFonts w:eastAsia="等线" w:ascii="Arial" w:cs="Arial" w:hAnsi="Arial"/>
          <w:b w:val="true"/>
          <w:sz w:val="28"/>
        </w:rPr>
        <w:t>CPU部分仿真波形</w:t>
      </w:r>
      <w:bookmarkEnd w:id="34"/>
    </w:p>
    <w:p>
      <w:pPr>
        <w:spacing w:before="120" w:after="120" w:line="288" w:lineRule="auto"/>
        <w:ind w:left="0"/>
        <w:jc w:val="left"/>
      </w:pPr>
      <w:r>
        <w:rPr>
          <w:rFonts w:eastAsia="等线" w:ascii="Arial" w:cs="Arial" w:hAnsi="Arial"/>
          <w:sz w:val="22"/>
        </w:rPr>
        <w:t>项目完成多种自定义外设：定时器(timer)、GPIO、SPI、UART、中断以及看门狗。</w:t>
      </w:r>
    </w:p>
    <w:p>
      <w:pPr>
        <w:spacing w:before="120" w:after="120" w:line="288" w:lineRule="auto"/>
        <w:ind w:left="0"/>
        <w:jc w:val="left"/>
      </w:pPr>
      <w:r>
        <w:rPr>
          <w:rFonts w:eastAsia="等线" w:ascii="Arial" w:cs="Arial" w:hAnsi="Arial"/>
          <w:sz w:val="22"/>
        </w:rPr>
        <w:t>表x为APB总线信号名称定义及说明：</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550"/>
        <w:gridCol w:w="5730"/>
      </w:tblGrid>
      <w:tr>
        <w:tc>
          <w:tcPr>
            <w:tcW w:w="25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APB总线信号名称</w:t>
            </w:r>
          </w:p>
        </w:tc>
        <w:tc>
          <w:tcPr>
            <w:tcW w:w="57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信号定义及功能说明</w:t>
            </w:r>
          </w:p>
        </w:tc>
      </w:tr>
      <w:tr>
        <w:tc>
          <w:tcPr>
            <w:tcW w:w="25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io_apb_PCLK</w:t>
            </w:r>
          </w:p>
        </w:tc>
        <w:tc>
          <w:tcPr>
            <w:tcW w:w="57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APB 总线的时钟信号</w:t>
            </w:r>
          </w:p>
        </w:tc>
      </w:tr>
      <w:tr>
        <w:tc>
          <w:tcPr>
            <w:tcW w:w="25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io_apb_PRESET</w:t>
            </w:r>
          </w:p>
        </w:tc>
        <w:tc>
          <w:tcPr>
            <w:tcW w:w="57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APB 总线复位信号，当为低电平时重置模块</w:t>
            </w:r>
          </w:p>
        </w:tc>
      </w:tr>
      <w:tr>
        <w:tc>
          <w:tcPr>
            <w:tcW w:w="25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io_apb_PADDR</w:t>
            </w:r>
          </w:p>
        </w:tc>
        <w:tc>
          <w:tcPr>
            <w:tcW w:w="57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APB 地址总线，用于选择GPIO 的寄存器</w:t>
            </w:r>
          </w:p>
        </w:tc>
      </w:tr>
      <w:tr>
        <w:tc>
          <w:tcPr>
            <w:tcW w:w="25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io_apb_PSEL</w:t>
            </w:r>
          </w:p>
        </w:tc>
        <w:tc>
          <w:tcPr>
            <w:tcW w:w="57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APB 选择信号，用于选择 GPIO 模块</w:t>
            </w:r>
          </w:p>
        </w:tc>
      </w:tr>
      <w:tr>
        <w:tc>
          <w:tcPr>
            <w:tcW w:w="25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io_apb_PENABLE</w:t>
            </w:r>
          </w:p>
        </w:tc>
        <w:tc>
          <w:tcPr>
            <w:tcW w:w="57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APB 使能信号，当高电平时表示传输有效</w:t>
            </w:r>
          </w:p>
        </w:tc>
      </w:tr>
      <w:tr>
        <w:tc>
          <w:tcPr>
            <w:tcW w:w="25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io_apb_PWRITE</w:t>
            </w:r>
          </w:p>
        </w:tc>
        <w:tc>
          <w:tcPr>
            <w:tcW w:w="57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APB 写使能信号，为高时表示写操作，为低时表示读操作</w:t>
            </w:r>
          </w:p>
        </w:tc>
      </w:tr>
      <w:tr>
        <w:tc>
          <w:tcPr>
            <w:tcW w:w="25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io_apb_PWDATA</w:t>
            </w:r>
          </w:p>
        </w:tc>
        <w:tc>
          <w:tcPr>
            <w:tcW w:w="57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APB 数据总线，用于写入数据</w:t>
            </w:r>
          </w:p>
        </w:tc>
      </w:tr>
      <w:tr>
        <w:tc>
          <w:tcPr>
            <w:tcW w:w="25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io_apb_PRDATA</w:t>
            </w:r>
          </w:p>
        </w:tc>
        <w:tc>
          <w:tcPr>
            <w:tcW w:w="57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APB 数据总线，用于读取数据</w:t>
            </w:r>
          </w:p>
        </w:tc>
      </w:tr>
    </w:tbl>
    <w:p>
      <w:pPr>
        <w:spacing w:before="120" w:after="120" w:line="288" w:lineRule="auto"/>
        <w:ind w:left="0"/>
        <w:jc w:val="center"/>
      </w:pPr>
      <w:r>
        <w:rPr>
          <w:rFonts w:eastAsia="等线" w:ascii="Arial" w:cs="Arial" w:hAnsi="Arial"/>
          <w:sz w:val="22"/>
        </w:rPr>
        <w:t>表x APB总线仿真波形信号名称定义及说明</w:t>
      </w:r>
    </w:p>
    <w:p>
      <w:pPr>
        <w:spacing w:before="120" w:after="120" w:line="288" w:lineRule="auto"/>
        <w:ind w:left="0"/>
        <w:jc w:val="left"/>
      </w:pPr>
      <w:r>
        <w:rPr>
          <w:rFonts w:eastAsia="等线" w:ascii="Arial" w:cs="Arial" w:hAnsi="Arial"/>
          <w:sz w:val="22"/>
        </w:rPr>
        <w:t>表x为GPIO配置寄存器名称说明：</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115"/>
        <w:gridCol w:w="6165"/>
      </w:tblGrid>
      <w:tr>
        <w:tc>
          <w:tcPr>
            <w:tcW w:w="21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GPIO配置寄存器名称</w:t>
            </w:r>
          </w:p>
        </w:tc>
        <w:tc>
          <w:tcPr>
            <w:tcW w:w="61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功能说明</w:t>
            </w:r>
          </w:p>
        </w:tc>
      </w:tr>
      <w:tr>
        <w:tc>
          <w:tcPr>
            <w:tcW w:w="21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CRL and CRH</w:t>
            </w:r>
          </w:p>
        </w:tc>
        <w:tc>
          <w:tcPr>
            <w:tcW w:w="61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IO配置寄存器，用于配置GPIO引I脚的模式</w:t>
            </w:r>
          </w:p>
        </w:tc>
      </w:tr>
      <w:tr>
        <w:tc>
          <w:tcPr>
            <w:tcW w:w="21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BSRR</w:t>
            </w:r>
          </w:p>
        </w:tc>
        <w:tc>
          <w:tcPr>
            <w:tcW w:w="61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IO置位/复位寄存器，用于设置或清除GPIO的某些引脚</w:t>
            </w:r>
          </w:p>
        </w:tc>
      </w:tr>
      <w:tr>
        <w:tc>
          <w:tcPr>
            <w:tcW w:w="21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IDR</w:t>
            </w:r>
          </w:p>
        </w:tc>
        <w:tc>
          <w:tcPr>
            <w:tcW w:w="61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GPIO 的输入数据寄存器</w:t>
            </w:r>
          </w:p>
        </w:tc>
      </w:tr>
      <w:tr>
        <w:tc>
          <w:tcPr>
            <w:tcW w:w="21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ODR</w:t>
            </w:r>
          </w:p>
        </w:tc>
        <w:tc>
          <w:tcPr>
            <w:tcW w:w="61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GPIO 的输出数据寄存器</w:t>
            </w:r>
          </w:p>
        </w:tc>
      </w:tr>
    </w:tbl>
    <w:p>
      <w:pPr>
        <w:spacing w:before="120" w:after="120" w:line="288" w:lineRule="auto"/>
        <w:ind w:left="0"/>
        <w:jc w:val="center"/>
      </w:pPr>
      <w:r>
        <w:rPr>
          <w:rFonts w:eastAsia="等线" w:ascii="Arial" w:cs="Arial" w:hAnsi="Arial"/>
          <w:sz w:val="22"/>
        </w:rPr>
        <w:t>表x GPIO配置寄存器名称说明</w:t>
      </w:r>
    </w:p>
    <w:p>
      <w:pPr>
        <w:spacing w:before="120" w:after="120" w:line="288" w:lineRule="auto"/>
        <w:ind w:left="0"/>
        <w:jc w:val="left"/>
      </w:pPr>
      <w:r>
        <w:rPr>
          <w:rFonts w:eastAsia="等线" w:ascii="Arial" w:cs="Arial" w:hAnsi="Arial"/>
          <w:sz w:val="22"/>
        </w:rPr>
        <w:t>GPIO配置与推挽、开漏输出波形如下图所示。CRL和CRH于配置GPIO引I脚的推挽输出、开漏输出和输入模式等，图中的配置波形表明了通过PADDR 和PWDATA 来配置CRL和CRH。IDO和ODR分别用于读取和写入GPIO引脚的状态。在推挽模式中配置 GPIO 引脚为推挽模式后，ODR寄存器的值直接控制输出电平，可用于驱动高低电平；在开漏模式中，配置 GPIO 引脚为开漏模式后，ODR写"0"时输出低电平，写"1"时引脚悬空（高阻状态）。这种模式适合用于总线通信电路。</w:t>
      </w:r>
    </w:p>
    <w:p>
      <w:pPr>
        <w:spacing w:before="120" w:after="120" w:line="288" w:lineRule="auto"/>
        <w:ind w:left="0"/>
        <w:jc w:val="center"/>
      </w:pPr>
      <w:r>
        <w:drawing>
          <wp:inline distT="0" distR="0" distB="0" distL="0">
            <wp:extent cx="5257800" cy="196215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stretch>
                      <a:fillRect/>
                    </a:stretch>
                  </pic:blipFill>
                  <pic:spPr>
                    <a:xfrm>
                      <a:off x="0" y="0"/>
                      <a:ext cx="5257800" cy="196215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GPIO端口的 API 函数原型</w:t>
      </w:r>
    </w:p>
    <w:p>
      <w:pPr>
        <w:spacing w:before="120" w:after="120" w:line="288" w:lineRule="auto"/>
        <w:ind w:left="0"/>
        <w:jc w:val="center"/>
      </w:pPr>
      <w:r>
        <w:drawing>
          <wp:inline distT="0" distR="0" distB="0" distL="0">
            <wp:extent cx="5257800" cy="199072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stretch>
                      <a:fillRect/>
                    </a:stretch>
                  </pic:blipFill>
                  <pic:spPr>
                    <a:xfrm>
                      <a:off x="0" y="0"/>
                      <a:ext cx="5257800" cy="199072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GPIO配置、推挽开漏输出仿真波形</w:t>
      </w:r>
    </w:p>
    <w:p>
      <w:pPr>
        <w:spacing w:before="120" w:after="120" w:line="288" w:lineRule="auto"/>
        <w:ind w:left="0"/>
        <w:jc w:val="left"/>
      </w:pPr>
      <w:r>
        <w:rPr>
          <w:rFonts w:eastAsia="等线" w:ascii="Arial" w:cs="Arial" w:hAnsi="Arial"/>
          <w:sz w:val="22"/>
        </w:rPr>
        <w:t>UART配置、发送接收中断波形如下图所示。UART配置阶段，通过BRR寄存器设置UART的波特率，以控制数据传输速度。如图，波形中PWDATA 中的数据被写入到BRR 地址，这一过程中UART的波特率配置成功。通过CR1和CR2 寄存器配置UART的工作模式，并使能发送和接收中断。通过设置CR1中的相应位，UART可以被配置为在接收到数据或发送完成时触发中断信号。数据发送和接收阶段，数据被写入到TX寄存器。每次写入数据后，UART 模块会将数据通过UART_TX信号发送出去。在波形中可L以观察到UART_TX信号的波形变化，表明数据正在逐位发送。UART在UART_RX上接收数据，数据会逐位进入UART的接收缓冲区。接收到一个完整字节的数据后，会将其放入RX寄存器中。在波形图中标记的“UART中断处理函数”表示在中断触发后，CPU进入中断服务程序(ISR）。ISR会读取SR中的标志位以确定是发送完成还是接收完成，然后根据情况进行相应处理（如读取接收的数据或准备发送新的数据），实际仿真波形符合预期设计。</w:t>
      </w:r>
    </w:p>
    <w:p>
      <w:pPr>
        <w:spacing w:before="120" w:after="120" w:line="288" w:lineRule="auto"/>
        <w:ind w:left="0"/>
        <w:jc w:val="center"/>
      </w:pPr>
      <w:r>
        <w:drawing>
          <wp:inline distT="0" distR="0" distB="0" distL="0">
            <wp:extent cx="5257800" cy="88582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stretch>
                      <a:fillRect/>
                    </a:stretch>
                  </pic:blipFill>
                  <pic:spPr>
                    <a:xfrm>
                      <a:off x="0" y="0"/>
                      <a:ext cx="5257800" cy="88582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UART部分函数原型</w:t>
      </w:r>
    </w:p>
    <w:p>
      <w:pPr>
        <w:spacing w:before="120" w:after="120" w:line="288" w:lineRule="auto"/>
        <w:ind w:left="0"/>
        <w:jc w:val="center"/>
      </w:pPr>
      <w:r>
        <w:drawing>
          <wp:inline distT="0" distR="0" distB="0" distL="0">
            <wp:extent cx="5257800" cy="186690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stretch>
                      <a:fillRect/>
                    </a:stretch>
                  </pic:blipFill>
                  <pic:spPr>
                    <a:xfrm>
                      <a:off x="0" y="0"/>
                      <a:ext cx="5257800" cy="186690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UART配置、发送接收中断波形</w:t>
      </w:r>
    </w:p>
    <w:p>
      <w:pPr>
        <w:spacing w:before="120" w:after="120" w:line="288" w:lineRule="auto"/>
        <w:ind w:left="0"/>
        <w:jc w:val="left"/>
      </w:pPr>
      <w:r>
        <w:rPr>
          <w:rFonts w:eastAsia="等线" w:ascii="Arial" w:cs="Arial" w:hAnsi="Arial"/>
          <w:sz w:val="22"/>
        </w:rPr>
        <w:t>SPI配置、输出波形如下图所示。在SPI配置阶段，通过 APB 总线向CR1和CR2 寄存器写入值，配置SPI通信的参数。配置寄存器的操作通过PADDR地址核PWDATA数据总线完成，PWRITE为高表示写入操作，PSEL和PENABLE共同控制数据的传输有效性。发送数据（MOSI）时，主设备要发送数据时，将数据写入DR寄存器。波形中可以看到在PWDATA上有多个数据写入操作，这些数据被传输到MOSI信号线上。接受数据（MISO）时，MISO 信号线用于接收从设备返回的数据，并存储到DR寄存器中。通过PRDATA 可以读取到 MISO 接收到的数据。通信开始时，主设备将CS信号拉低，从而选中对应的从设备。当CS低电平时，SPI数据传输有效，CS返回高电平则结束传输。当传输完成时，SPI模块可以触发中断，通知CPU 进行后续处理，由SR信号设置相应的标志位。波形展示了 APB 总线如何通过寄存器配置 SPI 模块，以及 SPI 数据传输过程中 SCK、MOSI、MISO 和 CS 的信号变化情况。这种配置和传输过程是典型的 SPI 通信协议流程，与预期效果一致。</w:t>
      </w:r>
    </w:p>
    <w:p>
      <w:pPr>
        <w:spacing w:before="120" w:after="120" w:line="288" w:lineRule="auto"/>
        <w:ind w:left="0"/>
        <w:jc w:val="center"/>
      </w:pPr>
      <w:r>
        <w:drawing>
          <wp:inline distT="0" distR="0" distB="0" distL="0">
            <wp:extent cx="5257800" cy="321945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2"/>
                    <a:stretch>
                      <a:fillRect/>
                    </a:stretch>
                  </pic:blipFill>
                  <pic:spPr>
                    <a:xfrm>
                      <a:off x="0" y="0"/>
                      <a:ext cx="5257800" cy="321945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SPI端口API函数原型</w:t>
      </w:r>
    </w:p>
    <w:p>
      <w:pPr>
        <w:spacing w:before="120" w:after="120" w:line="288" w:lineRule="auto"/>
        <w:ind w:left="0"/>
        <w:jc w:val="center"/>
      </w:pPr>
      <w:r>
        <w:drawing>
          <wp:inline distT="0" distR="0" distB="0" distL="0">
            <wp:extent cx="5257800" cy="210502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stretch>
                      <a:fillRect/>
                    </a:stretch>
                  </pic:blipFill>
                  <pic:spPr>
                    <a:xfrm>
                      <a:off x="0" y="0"/>
                      <a:ext cx="5257800" cy="210502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SPI配置、输出波形</w:t>
      </w:r>
    </w:p>
    <w:p>
      <w:pPr>
        <w:spacing w:before="120" w:after="120" w:line="288" w:lineRule="auto"/>
        <w:ind w:left="0"/>
        <w:jc w:val="left"/>
      </w:pPr>
    </w:p>
    <w:p>
      <w:pPr>
        <w:spacing w:before="120" w:after="120" w:line="288" w:lineRule="auto"/>
        <w:ind w:left="0"/>
        <w:jc w:val="left"/>
      </w:pPr>
      <w:r>
        <w:rPr>
          <w:rFonts w:eastAsia="等线" w:ascii="Arial" w:cs="Arial" w:hAnsi="Arial"/>
          <w:sz w:val="22"/>
        </w:rPr>
        <w:t>定时器（TIM）配置寄存器名称说明如表x所示：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100"/>
        <w:gridCol w:w="6180"/>
      </w:tblGrid>
      <w:tr>
        <w:tc>
          <w:tcPr>
            <w:tcW w:w="21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寄存器名称</w:t>
            </w:r>
          </w:p>
        </w:tc>
        <w:tc>
          <w:tcPr>
            <w:tcW w:w="61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功能说明</w:t>
            </w:r>
          </w:p>
        </w:tc>
      </w:tr>
      <w:tr>
        <w:tc>
          <w:tcPr>
            <w:tcW w:w="21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CR1</w:t>
            </w:r>
          </w:p>
        </w:tc>
        <w:tc>
          <w:tcPr>
            <w:tcW w:w="61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器控制寄存器1，用于启用定时器、设置定时器工作模式、计数方向等</w:t>
            </w:r>
          </w:p>
        </w:tc>
      </w:tr>
      <w:tr>
        <w:tc>
          <w:tcPr>
            <w:tcW w:w="21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CR2</w:t>
            </w:r>
          </w:p>
        </w:tc>
        <w:tc>
          <w:tcPr>
            <w:tcW w:w="61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时器控制寄存器2，通常包含额外的功能配置选项，如输出控制等</w:t>
            </w:r>
          </w:p>
        </w:tc>
      </w:tr>
      <w:tr>
        <w:tc>
          <w:tcPr>
            <w:tcW w:w="21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DIER</w:t>
            </w:r>
          </w:p>
        </w:tc>
        <w:tc>
          <w:tcPr>
            <w:tcW w:w="61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断使能寄存器，用于使能定时器的中断</w:t>
            </w:r>
          </w:p>
        </w:tc>
      </w:tr>
      <w:tr>
        <w:tc>
          <w:tcPr>
            <w:tcW w:w="21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SR</w:t>
            </w:r>
          </w:p>
        </w:tc>
        <w:tc>
          <w:tcPr>
            <w:tcW w:w="61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寄存器，用于指示定时器的状态，如更新事件、捕获比较事件等</w:t>
            </w:r>
          </w:p>
        </w:tc>
      </w:tr>
      <w:tr>
        <w:tc>
          <w:tcPr>
            <w:tcW w:w="21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EGR</w:t>
            </w:r>
          </w:p>
        </w:tc>
        <w:tc>
          <w:tcPr>
            <w:tcW w:w="61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件生成寄存器，用于生成更新事件（如重载计数器值）</w:t>
            </w:r>
          </w:p>
        </w:tc>
      </w:tr>
      <w:tr>
        <w:tc>
          <w:tcPr>
            <w:tcW w:w="21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CCMR1 和 CCMR2</w:t>
            </w:r>
          </w:p>
        </w:tc>
        <w:tc>
          <w:tcPr>
            <w:tcW w:w="61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获/比较模式寄存器，配置输出比较模式或输入捕获模式，这里用于PWM输出模式配置</w:t>
            </w:r>
          </w:p>
        </w:tc>
      </w:tr>
      <w:tr>
        <w:tc>
          <w:tcPr>
            <w:tcW w:w="21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CCR</w:t>
            </w:r>
          </w:p>
        </w:tc>
        <w:tc>
          <w:tcPr>
            <w:tcW w:w="61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获/比较寄存器，控制 PWM 信号的占空比，即信号高电平持续时间</w:t>
            </w:r>
          </w:p>
        </w:tc>
      </w:tr>
      <w:tr>
        <w:tc>
          <w:tcPr>
            <w:tcW w:w="21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PSC</w:t>
            </w:r>
          </w:p>
        </w:tc>
        <w:tc>
          <w:tcPr>
            <w:tcW w:w="61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分频寄存器，用于设置定时器的时钟分频系数，控制定时器计数速度</w:t>
            </w:r>
          </w:p>
        </w:tc>
      </w:tr>
      <w:tr>
        <w:tc>
          <w:tcPr>
            <w:tcW w:w="21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ARR</w:t>
            </w:r>
          </w:p>
        </w:tc>
        <w:tc>
          <w:tcPr>
            <w:tcW w:w="61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重装载寄存器，用于设定定时器的周期。计数器达到ARR值时会重装载并触发更新事件</w:t>
            </w:r>
          </w:p>
        </w:tc>
      </w:tr>
    </w:tbl>
    <w:p>
      <w:pPr>
        <w:spacing w:before="120" w:after="120" w:line="288" w:lineRule="auto"/>
        <w:ind w:left="0"/>
        <w:jc w:val="center"/>
      </w:pPr>
      <w:r>
        <w:rPr>
          <w:rFonts w:eastAsia="等线" w:ascii="Arial" w:cs="Arial" w:hAnsi="Arial"/>
          <w:sz w:val="22"/>
        </w:rPr>
        <w:t>表x 定时器配置寄存器名称及功能说明</w:t>
      </w:r>
    </w:p>
    <w:p>
      <w:pPr>
        <w:spacing w:before="120" w:after="120" w:line="288" w:lineRule="auto"/>
        <w:ind w:left="0"/>
        <w:jc w:val="left"/>
      </w:pPr>
      <w:r>
        <w:rPr>
          <w:rFonts w:eastAsia="等线" w:ascii="Arial" w:cs="Arial" w:hAnsi="Arial"/>
          <w:sz w:val="22"/>
        </w:rPr>
        <w:t>定时器配置、PWM输出波形如下图所示。在定时器配置阶段，通过CR1控制寄存器启用定时器，定时器开始计数。CR1中的相关位设置定时器的工作模式（如向上计数或向下计数），控制定时器是否立即启动。在PWM波形配置中，通过CCMR1或CCMR2的值决定PWM信号的模式，例如边沿对齐模式或中心对齐模式并实现PWM信号的频率和占空比控制。CR捕获/比较寄存器写入数值，定义PWM信号的高电平持续时间，占空比的值决定了信号的高低电平比例。例如，设置CCR值为50%时，PWM信号的高电平时间为半个周期。波形图展示了定时器通过 PWM 输出模式的配置和生成 PWM 信号的过程，主要关注了定时器的周期设置和占空比调整。通过配置CCMR和CCR寄存器，可以灵活控制 PWM 信号的输出特性，波形符合预期。</w:t>
      </w:r>
    </w:p>
    <w:p>
      <w:pPr>
        <w:spacing w:before="120" w:after="120" w:line="288" w:lineRule="auto"/>
        <w:ind w:left="0"/>
        <w:jc w:val="center"/>
      </w:pPr>
      <w:r>
        <w:drawing>
          <wp:inline distT="0" distR="0" distB="0" distL="0">
            <wp:extent cx="5257800" cy="1114425"/>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4"/>
                    <a:stretch>
                      <a:fillRect/>
                    </a:stretch>
                  </pic:blipFill>
                  <pic:spPr>
                    <a:xfrm>
                      <a:off x="0" y="0"/>
                      <a:ext cx="5257800" cy="111442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定时器端口API函数原型</w:t>
      </w:r>
    </w:p>
    <w:p>
      <w:pPr>
        <w:spacing w:before="120" w:after="120" w:line="288" w:lineRule="auto"/>
        <w:ind w:left="0"/>
        <w:jc w:val="center"/>
      </w:pPr>
      <w:r>
        <w:drawing>
          <wp:inline distT="0" distR="0" distB="0" distL="0">
            <wp:extent cx="5257800" cy="212407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5"/>
                    <a:stretch>
                      <a:fillRect/>
                    </a:stretch>
                  </pic:blipFill>
                  <pic:spPr>
                    <a:xfrm>
                      <a:off x="0" y="0"/>
                      <a:ext cx="5257800" cy="212407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定时器配置、PWM输出波形</w:t>
      </w:r>
    </w:p>
    <w:p>
      <w:pPr>
        <w:spacing w:before="120" w:after="120" w:line="288" w:lineRule="auto"/>
        <w:ind w:left="0"/>
        <w:jc w:val="left"/>
      </w:pPr>
      <w:r>
        <w:rPr>
          <w:rFonts w:eastAsia="等线" w:ascii="Arial" w:cs="Arial" w:hAnsi="Arial"/>
          <w:sz w:val="22"/>
        </w:rPr>
        <w:t>定时器配置、定时中断波形如下图所示。定时器达到自动重装载值并触发更新事件时，会产生中断信号。该信号用于通知 CPU 处理定时器中断服务程序（ISR）。定时器配置阶段，进行使能和模式设置并预分频和重装载值。通过写入PSC 和ARR寄存器，设置定时器的时钟分频值和自动重装载值。在DIER寄存器中设置相应的位，启用定时器更新中断。定时器从O 开始计数，按照预设的分频因子逐步增加。当计数值达到ARR的设定值时，计数器会重置，同时生成一个更新事件。当定时器的计数器达到ARR值并重装载时，更新事件触发中断。波形中可以看到在特定时刻 TIM 中断信号被拉高，表示中断已触发。中断触发后，CPU进入中断服务程序（ISR），对定时器溢出事件进行处理。从波形图中可以看到，定时器的中断信号在固定的时间间隔内反复触发，形成一个周期性中断，符合设计。</w:t>
      </w:r>
    </w:p>
    <w:p>
      <w:pPr>
        <w:spacing w:before="120" w:after="120" w:line="288" w:lineRule="auto"/>
        <w:ind w:left="0"/>
        <w:jc w:val="center"/>
      </w:pPr>
      <w:r>
        <w:drawing>
          <wp:inline distT="0" distR="0" distB="0" distL="0">
            <wp:extent cx="5257800" cy="211455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stretch>
                      <a:fillRect/>
                    </a:stretch>
                  </pic:blipFill>
                  <pic:spPr>
                    <a:xfrm>
                      <a:off x="0" y="0"/>
                      <a:ext cx="5257800" cy="211455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定时器配置、定时中断波形</w:t>
      </w:r>
    </w:p>
    <w:p>
      <w:pPr>
        <w:spacing w:before="120" w:after="120" w:line="288" w:lineRule="auto"/>
        <w:ind w:left="0"/>
        <w:jc w:val="left"/>
      </w:pPr>
      <w:r>
        <w:rPr>
          <w:rFonts w:eastAsia="等线" w:ascii="Arial" w:cs="Arial" w:hAnsi="Arial"/>
          <w:sz w:val="22"/>
        </w:rPr>
        <w:t>独立看门狗（IWDG）配置、看门狗复位输出波形如下图所示。IWDG配置阶段，波形中可以看到PADDR选择了PR 寄存器的地址，并且PWDATA 写入了预分频值。例如，12h01e表示写入特定值来配置IWDG 的预分频参数，改变计数器的递减速度。在另一个时间点，，PADDR 指向RLR 寄存器地址，，PWDATA中写入了重装载值（例如32h00000073），这表示当计数器从此值递减到0时，将触发复位操作。喂狗操作（KR寄存器写入）中，可以看到PADDR选择KR寄存器地址，并且PWDATA写入了特定的喂狗值。这会将计数器重置为RLR寄存器中的重装载值，防止看门狗触发复位。PR和RLR寄存器分别用于设置计数器的预分频和重装载值，控制计数器的倒计时间隔和复位时间。通过此波形图验证了包括计数器倒数、喂狗操作及寄存器配置生效，验证了IWDR模块的基本功能。</w:t>
      </w:r>
    </w:p>
    <w:p>
      <w:pPr>
        <w:spacing w:before="120" w:after="120" w:line="288" w:lineRule="auto"/>
        <w:ind w:left="0"/>
        <w:jc w:val="center"/>
      </w:pPr>
      <w:r>
        <w:drawing>
          <wp:inline distT="0" distR="0" distB="0" distL="0">
            <wp:extent cx="5257800" cy="13906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stretch>
                      <a:fillRect/>
                    </a:stretch>
                  </pic:blipFill>
                  <pic:spPr>
                    <a:xfrm>
                      <a:off x="0" y="0"/>
                      <a:ext cx="5257800" cy="139065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独立看门狗端口API函数原型</w:t>
      </w:r>
    </w:p>
    <w:p>
      <w:pPr>
        <w:spacing w:before="120" w:after="120" w:line="288" w:lineRule="auto"/>
        <w:ind w:left="0"/>
        <w:jc w:val="center"/>
      </w:pPr>
      <w:r>
        <w:drawing>
          <wp:inline distT="0" distR="0" distB="0" distL="0">
            <wp:extent cx="5257800" cy="168592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stretch>
                      <a:fillRect/>
                    </a:stretch>
                  </pic:blipFill>
                  <pic:spPr>
                    <a:xfrm>
                      <a:off x="0" y="0"/>
                      <a:ext cx="5257800" cy="168592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IWDG配置、看门狗复位输出波形</w:t>
      </w:r>
    </w:p>
    <w:p>
      <w:pPr>
        <w:spacing w:before="120" w:after="120" w:line="288" w:lineRule="auto"/>
        <w:ind w:left="0"/>
        <w:jc w:val="left"/>
      </w:pPr>
      <w:r>
        <w:rPr>
          <w:rFonts w:eastAsia="等线" w:ascii="Arial" w:cs="Arial" w:hAnsi="Arial"/>
          <w:sz w:val="22"/>
        </w:rPr>
        <w:t>窗口看门狗（WWDG）配置、看门狗复位输出波形如下图所示。配置阶段，通过PADDR选择CFR寄存器地址，入特定的预分频值和窗口值以设置计数器的时间窗口。窗口值决定喂狗的时机，如果喂狗过早或过晚都会导致复位。例如，8hc0和7h40表示设置窗口的上限和下限，只有在该窗口内进行喂狗操作才是有效的。波形图展示了包括设置窗口和预分频因子以及在窗口期内进行喂狗操作等配置过程，符合预期 [7, 8]。</w:t>
      </w:r>
    </w:p>
    <w:p>
      <w:pPr>
        <w:spacing w:before="120" w:after="120" w:line="288" w:lineRule="auto"/>
        <w:ind w:left="0"/>
        <w:jc w:val="center"/>
      </w:pPr>
      <w:r>
        <w:drawing>
          <wp:inline distT="0" distR="0" distB="0" distL="0">
            <wp:extent cx="4981575" cy="168592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9"/>
                    <a:stretch>
                      <a:fillRect/>
                    </a:stretch>
                  </pic:blipFill>
                  <pic:spPr>
                    <a:xfrm>
                      <a:off x="0" y="0"/>
                      <a:ext cx="4981575" cy="168592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窗口看门狗端口API函数原型</w:t>
      </w:r>
    </w:p>
    <w:p>
      <w:pPr>
        <w:spacing w:before="120" w:after="120" w:line="288" w:lineRule="auto"/>
        <w:ind w:left="0"/>
        <w:jc w:val="center"/>
      </w:pPr>
      <w:r>
        <w:drawing>
          <wp:inline distT="0" distR="0" distB="0" distL="0">
            <wp:extent cx="5257800" cy="1685925"/>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0"/>
                    <a:stretch>
                      <a:fillRect/>
                    </a:stretch>
                  </pic:blipFill>
                  <pic:spPr>
                    <a:xfrm>
                      <a:off x="0" y="0"/>
                      <a:ext cx="5257800" cy="168592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WWDG配置、看门狗复位输出波形</w:t>
      </w:r>
    </w:p>
    <w:p>
      <w:pPr>
        <w:pStyle w:val="4"/>
        <w:spacing w:before="260" w:after="120" w:line="288" w:lineRule="auto"/>
        <w:ind w:left="0"/>
        <w:jc w:val="left"/>
        <w:outlineLvl w:val="3"/>
      </w:pPr>
      <w:bookmarkStart w:name="heading_35" w:id="35"/>
      <w:r>
        <w:rPr>
          <w:rFonts w:eastAsia="等线" w:ascii="Arial" w:cs="Arial" w:hAnsi="Arial"/>
          <w:b w:val="true"/>
          <w:sz w:val="28"/>
        </w:rPr>
        <w:t>视频通路仿真波形</w:t>
      </w:r>
      <w:bookmarkEnd w:id="35"/>
    </w:p>
    <w:p>
      <w:pPr>
        <w:spacing w:before="120" w:after="120" w:line="288" w:lineRule="auto"/>
        <w:ind w:left="0"/>
        <w:jc w:val="left"/>
      </w:pPr>
      <w:r>
        <w:rPr>
          <w:rFonts w:eastAsia="等线" w:ascii="Arial" w:cs="Arial" w:hAnsi="Arial"/>
          <w:sz w:val="22"/>
        </w:rPr>
        <w:t>视频通路硬件实现仿真结果，使用例程中testpattern.v生成的彩条进行仿真。彩条图案由 8 种颜色组成，每种颜色的宽度为水平分辨率的 1/8，颜色顺序是白色、黄色、青色、绿色、洋红、红色、黑色和蓝色并且这些颜色依次在水平方向上显示形成彩条。缩放部分本团队已开发双线性插值和邻近域算法供用户使用，此处仿真结果均使用验证效果更佳的双线性插值算法。</w:t>
      </w:r>
    </w:p>
    <w:p>
      <w:pPr>
        <w:spacing w:before="120" w:after="120" w:line="288" w:lineRule="auto"/>
        <w:ind w:left="0"/>
        <w:jc w:val="left"/>
      </w:pPr>
      <w:r>
        <w:rPr>
          <w:rFonts w:eastAsia="等线" w:ascii="Arial" w:cs="Arial" w:hAnsi="Arial"/>
          <w:sz w:val="22"/>
        </w:rPr>
        <w:t>表x 中内容为仿真波形信号名称说明：</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905"/>
        <w:gridCol w:w="2385"/>
        <w:gridCol w:w="1725"/>
        <w:gridCol w:w="2280"/>
      </w:tblGrid>
      <w:tr>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信号名称</w:t>
            </w:r>
          </w:p>
        </w:tc>
        <w:tc>
          <w:tcPr>
            <w:tcW w:w="23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功能说明</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信号名称</w:t>
            </w:r>
          </w:p>
        </w:tc>
        <w:tc>
          <w:tcPr>
            <w:tcW w:w="22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功能说明</w:t>
            </w:r>
          </w:p>
        </w:tc>
      </w:tr>
      <w:tr>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../cutter/pre_de</w:t>
            </w:r>
          </w:p>
        </w:tc>
        <w:tc>
          <w:tcPr>
            <w:tcW w:w="23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视频剪切模块使能</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../scaler/post_data</w:t>
            </w:r>
          </w:p>
        </w:tc>
        <w:tc>
          <w:tcPr>
            <w:tcW w:w="22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缩放模块输出像素数据</w:t>
            </w:r>
          </w:p>
        </w:tc>
      </w:tr>
      <w:tr>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../cutter/pre_data</w:t>
            </w:r>
          </w:p>
        </w:tc>
        <w:tc>
          <w:tcPr>
            <w:tcW w:w="23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视频剪切模块输入像素数据</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../filler/post_de</w:t>
            </w:r>
          </w:p>
        </w:tc>
        <w:tc>
          <w:tcPr>
            <w:tcW w:w="22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视频补全模块输出使能信号</w:t>
            </w:r>
          </w:p>
        </w:tc>
      </w:tr>
      <w:tr>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../cutter/post_de</w:t>
            </w:r>
          </w:p>
        </w:tc>
        <w:tc>
          <w:tcPr>
            <w:tcW w:w="23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视频剪切模块输出使能</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../filler/post_data</w:t>
            </w:r>
          </w:p>
        </w:tc>
        <w:tc>
          <w:tcPr>
            <w:tcW w:w="22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视频补全模块输出像素数据</w:t>
            </w:r>
          </w:p>
        </w:tc>
      </w:tr>
      <w:tr>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../cutter/post_de</w:t>
            </w:r>
          </w:p>
        </w:tc>
        <w:tc>
          <w:tcPr>
            <w:tcW w:w="23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视频剪切模块输出像素数据</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../binarizer/post_de</w:t>
            </w:r>
          </w:p>
        </w:tc>
        <w:tc>
          <w:tcPr>
            <w:tcW w:w="22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图像二值化模块输出使能信号</w:t>
            </w:r>
          </w:p>
        </w:tc>
      </w:tr>
      <w:tr>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../filter/post_de</w:t>
            </w:r>
          </w:p>
        </w:tc>
        <w:tc>
          <w:tcPr>
            <w:tcW w:w="23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滤波器输出使能信号</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../binarizer/post_data</w:t>
            </w:r>
          </w:p>
        </w:tc>
        <w:tc>
          <w:tcPr>
            <w:tcW w:w="22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图像二值化模块输出像素数据</w:t>
            </w:r>
          </w:p>
        </w:tc>
      </w:tr>
      <w:tr>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../filter/post_data</w:t>
            </w:r>
          </w:p>
        </w:tc>
        <w:tc>
          <w:tcPr>
            <w:tcW w:w="23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滤波器输出像素数据</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../edge/post_de</w:t>
            </w:r>
          </w:p>
        </w:tc>
        <w:tc>
          <w:tcPr>
            <w:tcW w:w="22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边缘检测模块输出使能信号</w:t>
            </w:r>
          </w:p>
        </w:tc>
      </w:tr>
      <w:tr>
        <w:tc>
          <w:tcPr>
            <w:tcW w:w="19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../scaler/post_de</w:t>
            </w:r>
          </w:p>
        </w:tc>
        <w:tc>
          <w:tcPr>
            <w:tcW w:w="23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缩放模块输出使能信号</w:t>
            </w:r>
          </w:p>
        </w:tc>
        <w:tc>
          <w:tcPr>
            <w:tcW w:w="172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../edge/post_data</w:t>
            </w:r>
          </w:p>
        </w:tc>
        <w:tc>
          <w:tcPr>
            <w:tcW w:w="22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边缘检测模块输出像素数据</w:t>
            </w:r>
          </w:p>
        </w:tc>
      </w:tr>
    </w:tbl>
    <w:p>
      <w:pPr>
        <w:spacing w:before="120" w:after="120" w:line="288" w:lineRule="auto"/>
        <w:ind w:left="0"/>
        <w:jc w:val="center"/>
      </w:pPr>
      <w:r>
        <w:rPr>
          <w:rFonts w:eastAsia="等线" w:ascii="Arial" w:cs="Arial" w:hAnsi="Arial"/>
          <w:sz w:val="22"/>
        </w:rPr>
        <w:t>表x 视频处理通路仿真波形信号名称说明</w:t>
      </w:r>
    </w:p>
    <w:p>
      <w:pPr>
        <w:spacing w:before="120" w:after="120" w:line="288" w:lineRule="auto"/>
        <w:ind w:left="0"/>
        <w:jc w:val="left"/>
      </w:pPr>
      <w:r>
        <w:rPr>
          <w:rFonts w:eastAsia="等线" w:ascii="Arial" w:cs="Arial" w:hAnsi="Arial"/>
          <w:sz w:val="22"/>
        </w:rPr>
        <w:t>放大：这里设置为切割出视频流每帧的中间 1/2 部分，并把切出的图像放大为原来两倍。此处使用1280*720像素彩条进行仿真。当pre_de为高电平时，表示当前时刻的像素输入数据是有效的图像数据，格式为 24 位宽的RGB888信号。cutter为负责图像剪切的模块。输入图像在经过cutter模块后，输出的是剪切后的数据（即选定区域的图像数据），然后送入下一级的filter模块对图像数据进行平滑或边缘处理。在放大时，插值会在原始像素之间生成新的像素，因此post_data会包含中间颜色的值，而不是简单的重复。例如，颜色从24'h3e003e到24'hba00ba之间，插值可能生成中间值，逐步过渡；post_de会更频繁地为高电平，意味着输出的有效数据更多，因为插值生成了更多的中间像素。仿真结果表明图像被放大了, 仿真结果理想且正确。</w:t>
      </w:r>
    </w:p>
    <w:p>
      <w:pPr>
        <w:spacing w:before="120" w:after="120" w:line="288" w:lineRule="auto"/>
        <w:ind w:left="0"/>
        <w:jc w:val="center"/>
      </w:pPr>
      <w:r>
        <w:drawing>
          <wp:inline distT="0" distR="0" distB="0" distL="0">
            <wp:extent cx="5257800" cy="762000"/>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1"/>
                    <a:stretch>
                      <a:fillRect/>
                    </a:stretch>
                  </pic:blipFill>
                  <pic:spPr>
                    <a:xfrm>
                      <a:off x="0" y="0"/>
                      <a:ext cx="5257800" cy="76200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将原图放大至二倍（双线性插值算法）波形</w:t>
      </w:r>
    </w:p>
    <w:p>
      <w:pPr>
        <w:spacing w:before="120" w:after="120" w:line="288" w:lineRule="auto"/>
        <w:ind w:left="0"/>
        <w:jc w:val="left"/>
      </w:pPr>
      <w:r>
        <w:rPr>
          <w:rFonts w:eastAsia="等线" w:ascii="Arial" w:cs="Arial" w:hAnsi="Arial"/>
          <w:sz w:val="22"/>
        </w:rPr>
        <w:t>不缩放：直接构建摄像头采集至HDMI或VGA显示通路。此处使用1280*720像素彩条进行仿真, 可以看出像素数据为缩放情况下输入和输出的波形和数据仅受到滤波模块影响，波形和数据基本一致。</w:t>
      </w:r>
    </w:p>
    <w:p>
      <w:pPr>
        <w:spacing w:before="120" w:after="120" w:line="288" w:lineRule="auto"/>
        <w:ind w:left="0"/>
        <w:jc w:val="center"/>
      </w:pPr>
      <w:r>
        <w:drawing>
          <wp:inline distT="0" distR="0" distB="0" distL="0">
            <wp:extent cx="5257800" cy="73342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2"/>
                    <a:stretch>
                      <a:fillRect/>
                    </a:stretch>
                  </pic:blipFill>
                  <pic:spPr>
                    <a:xfrm>
                      <a:off x="0" y="0"/>
                      <a:ext cx="5257800" cy="73342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不缩放，直接输出摄像头采集图像（双线性插值算法）波形</w:t>
      </w:r>
    </w:p>
    <w:p>
      <w:pPr>
        <w:spacing w:before="120" w:after="120" w:line="288" w:lineRule="auto"/>
        <w:ind w:left="0"/>
        <w:jc w:val="left"/>
      </w:pPr>
      <w:r>
        <w:rPr>
          <w:rFonts w:eastAsia="等线" w:ascii="Arial" w:cs="Arial" w:hAnsi="Arial"/>
          <w:sz w:val="22"/>
        </w:rPr>
        <w:t>缩小：将摄像头采集并传入的1280*720图像缩小至原来的1/2像素大小，并置于屏幕左上角位置显示。此处使用1280*720像素彩条进行仿真。与放大部分数据流类似，经过cutter及filter模块后进入scaler进行缩小。在缩小时，双线性插值会对原图多个像素进行加权平均，这样可以在缩小后的图像中保留更多细节。同样，post_data中的数据会是多个像素的混合值。由于输出数据减少, post_data的高电平相对稀疏。波形仿真表明图像被缩小，结果符合预期且正确。</w:t>
      </w:r>
    </w:p>
    <w:p>
      <w:pPr>
        <w:spacing w:before="120" w:after="120" w:line="288" w:lineRule="auto"/>
        <w:ind w:left="0"/>
        <w:jc w:val="center"/>
      </w:pPr>
      <w:r>
        <w:drawing>
          <wp:inline distT="0" distR="0" distB="0" distL="0">
            <wp:extent cx="5257800" cy="790575"/>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3"/>
                    <a:stretch>
                      <a:fillRect/>
                    </a:stretch>
                  </pic:blipFill>
                  <pic:spPr>
                    <a:xfrm>
                      <a:off x="0" y="0"/>
                      <a:ext cx="5257800" cy="79057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将原图缩小至1/2（双线性插值算法）波形</w:t>
      </w:r>
    </w:p>
    <w:p>
      <w:pPr>
        <w:spacing w:before="120" w:after="120" w:line="288" w:lineRule="auto"/>
        <w:ind w:left="0"/>
        <w:jc w:val="left"/>
      </w:pPr>
      <w:r>
        <w:rPr>
          <w:rFonts w:eastAsia="等线" w:ascii="Arial" w:cs="Arial" w:hAnsi="Arial"/>
          <w:sz w:val="22"/>
        </w:rPr>
        <w:t>图像二值化：将摄像头输入的RGB565图像转化成本黑白图像输出。二值化后的数据通常是 1 位的数据，每个像素点只有 0 或 1 两种状态。0 通常代表黑色，1 代表白色。因此，高电平表示该像素点被判断为白色，而低电平表示该像素点被判断为黑色。通过观察post_bit的变化，可以看出哪些像素点被判定为黑或白，形成黑白图像。</w:t>
      </w:r>
    </w:p>
    <w:p>
      <w:pPr>
        <w:spacing w:before="120" w:after="120" w:line="288" w:lineRule="auto"/>
        <w:ind w:left="0"/>
        <w:jc w:val="center"/>
      </w:pPr>
      <w:r>
        <w:drawing>
          <wp:inline distT="0" distR="0" distB="0" distL="0">
            <wp:extent cx="5257800" cy="55245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4"/>
                    <a:stretch>
                      <a:fillRect/>
                    </a:stretch>
                  </pic:blipFill>
                  <pic:spPr>
                    <a:xfrm>
                      <a:off x="0" y="0"/>
                      <a:ext cx="5257800" cy="55245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图像二值化波形</w:t>
      </w:r>
    </w:p>
    <w:p>
      <w:pPr>
        <w:spacing w:before="120" w:after="120" w:line="288" w:lineRule="auto"/>
        <w:ind w:left="0"/>
        <w:jc w:val="left"/>
      </w:pPr>
      <w:r>
        <w:rPr>
          <w:rFonts w:eastAsia="等线" w:ascii="Arial" w:cs="Arial" w:hAnsi="Arial"/>
          <w:sz w:val="22"/>
        </w:rPr>
        <w:t>边缘检测：对摄像头输入的RGB565图像进行物体的轮廓识别，边缘部分使用白色勾勒，其余部分使用黑色填充凸显轮廓。观察到edge/post_bit信号的变化，查看经过边缘检测处理后的图像。通过post_bit信号的高低电平可以确定哪些像素属于边缘，哪些像素属于背景。post_bit信号为高电平（1）时，表示该像素被检测为边缘，应该以白色显示。这些高电平脉冲在post_bit中以较短的间隔分布，表示检测到图像的边缘轮廓。post_bit信号为低电平（0）时，表示该像素属于背景，应该以黑色显示。大部分post_bit保持低电平，表示图像的背景区域没有显著变化。从仿真结果可以看出，post_bit在每一帧图像仿真中拉高8次，对应彩条八个色块与边缘之间的颜色变化间隙，仿真结果符合预期。</w:t>
      </w:r>
    </w:p>
    <w:p>
      <w:pPr>
        <w:spacing w:before="120" w:after="120" w:line="288" w:lineRule="auto"/>
        <w:ind w:left="0"/>
        <w:jc w:val="center"/>
      </w:pPr>
      <w:r>
        <w:drawing>
          <wp:inline distT="0" distR="0" distB="0" distL="0">
            <wp:extent cx="5257800" cy="58102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5"/>
                    <a:stretch>
                      <a:fillRect/>
                    </a:stretch>
                  </pic:blipFill>
                  <pic:spPr>
                    <a:xfrm>
                      <a:off x="0" y="0"/>
                      <a:ext cx="5257800" cy="58102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边缘检测波形(sobel算子)</w:t>
      </w:r>
    </w:p>
    <w:p>
      <w:pPr>
        <w:pStyle w:val="4"/>
        <w:spacing w:before="260" w:after="120" w:line="288" w:lineRule="auto"/>
        <w:ind w:left="0"/>
        <w:jc w:val="left"/>
        <w:outlineLvl w:val="3"/>
      </w:pPr>
      <w:bookmarkStart w:name="heading_36" w:id="36"/>
      <w:r>
        <w:rPr>
          <w:rFonts w:eastAsia="等线" w:ascii="Arial" w:cs="Arial" w:hAnsi="Arial"/>
          <w:b w:val="true"/>
          <w:sz w:val="28"/>
        </w:rPr>
        <w:t>资源消耗</w:t>
      </w:r>
      <w:bookmarkEnd w:id="36"/>
    </w:p>
    <w:p>
      <w:pPr>
        <w:spacing w:before="120" w:after="120" w:line="288" w:lineRule="auto"/>
        <w:ind w:left="0"/>
        <w:jc w:val="center"/>
      </w:pPr>
      <w:r>
        <w:drawing>
          <wp:inline distT="0" distR="0" distB="0" distL="0">
            <wp:extent cx="5257800" cy="216217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6"/>
                    <a:stretch>
                      <a:fillRect/>
                    </a:stretch>
                  </pic:blipFill>
                  <pic:spPr>
                    <a:xfrm>
                      <a:off x="0" y="0"/>
                      <a:ext cx="5257800" cy="216217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“睿视核”系统资源消耗</w:t>
      </w:r>
    </w:p>
    <w:p>
      <w:pPr>
        <w:spacing w:before="120" w:after="120" w:line="288" w:lineRule="auto"/>
        <w:ind w:left="0"/>
        <w:jc w:val="left"/>
      </w:pPr>
      <w:r>
        <w:rPr>
          <w:rFonts w:eastAsia="等线" w:ascii="Arial" w:cs="Arial" w:hAnsi="Arial"/>
          <w:sz w:val="22"/>
        </w:rPr>
        <w:t>本系统资源消耗如图x所示，主要包括寄存器（Register）、查找表（LUT）、算术逻辑单元（ALU）、块状 SRAM（BSRAM）和切片 SRAM（SSRAM）等资源。各模块在 FPGA 上的资源消耗根据功能划分，并以层次结构展示。</w:t>
      </w:r>
    </w:p>
    <w:p>
      <w:pPr>
        <w:spacing w:before="120" w:after="120" w:line="288" w:lineRule="auto"/>
        <w:ind w:left="0"/>
        <w:jc w:val="left"/>
      </w:pPr>
      <w:r>
        <w:rPr>
          <w:rFonts w:eastAsia="等线" w:ascii="Arial" w:cs="Arial" w:hAnsi="Arial"/>
          <w:b w:val="true"/>
          <w:sz w:val="22"/>
        </w:rPr>
        <w:t>总体资源使用</w:t>
      </w:r>
      <w:r>
        <w:rPr>
          <w:rFonts w:eastAsia="等线" w:ascii="Arial" w:cs="Arial" w:hAnsi="Arial"/>
          <w:sz w:val="22"/>
        </w:rPr>
        <w:t>：项目的顶层模块“Cyber”总共消耗了 12,617 个寄存器和 23,210 个 LUT。这些资源主要由子模块组成的功能单元使用，以实现各模块的核心功能。</w:t>
      </w:r>
    </w:p>
    <w:p>
      <w:pPr>
        <w:spacing w:before="120" w:after="120" w:line="288" w:lineRule="auto"/>
        <w:ind w:left="0"/>
        <w:jc w:val="left"/>
      </w:pPr>
      <w:r>
        <w:rPr>
          <w:rFonts w:eastAsia="等线" w:ascii="Arial" w:cs="Arial" w:hAnsi="Arial"/>
          <w:b w:val="true"/>
          <w:sz w:val="22"/>
        </w:rPr>
        <w:t>核心模块资源使用</w:t>
      </w:r>
      <w:r>
        <w:rPr>
          <w:rFonts w:eastAsia="等线" w:ascii="Arial" w:cs="Arial" w:hAnsi="Arial"/>
          <w:sz w:val="22"/>
        </w:rPr>
        <w:t>：</w:t>
      </w:r>
    </w:p>
    <w:p>
      <w:pPr>
        <w:numPr>
          <w:numId w:val="32"/>
        </w:numPr>
        <w:spacing w:before="120" w:after="120" w:line="288" w:lineRule="auto"/>
        <w:ind w:left="0"/>
        <w:jc w:val="left"/>
      </w:pPr>
      <w:r>
        <w:rPr>
          <w:rFonts w:eastAsia="等线" w:ascii="Arial" w:cs="Arial" w:hAnsi="Arial"/>
          <w:b w:val="true"/>
          <w:sz w:val="22"/>
        </w:rPr>
        <w:t>VexRiscv</w:t>
      </w:r>
      <w:r>
        <w:rPr>
          <w:rFonts w:eastAsia="等线" w:ascii="Arial" w:cs="Arial" w:hAnsi="Arial"/>
          <w:sz w:val="22"/>
        </w:rPr>
        <w:t>：作为 RISC-V CPU 核心模块，VexRiscv 占用了较多的资源，包括 923 个寄存器和 1930 个 LUT。这表明 CPU 核心的实现需要较多的逻辑资源和存储资源，用于支持复杂的运算和控制功能。</w:t>
      </w:r>
    </w:p>
    <w:p>
      <w:pPr>
        <w:numPr>
          <w:numId w:val="33"/>
        </w:numPr>
        <w:spacing w:before="120" w:after="120" w:line="288" w:lineRule="auto"/>
        <w:ind w:left="0"/>
        <w:jc w:val="left"/>
      </w:pPr>
      <w:r>
        <w:rPr>
          <w:rFonts w:eastAsia="等线" w:ascii="Arial" w:cs="Arial" w:hAnsi="Arial"/>
          <w:b w:val="true"/>
          <w:sz w:val="22"/>
        </w:rPr>
        <w:t>AhbDVP</w:t>
      </w:r>
      <w:r>
        <w:rPr>
          <w:rFonts w:eastAsia="等线" w:ascii="Arial" w:cs="Arial" w:hAnsi="Arial"/>
          <w:sz w:val="22"/>
        </w:rPr>
        <w:t>：该模块主要负责数据处理和传输，使用了 8288 个寄存器和 18076 个 LUT，消耗量较高。这是因为该模块涉及较多的数据操作与通信逻辑。</w:t>
      </w:r>
    </w:p>
    <w:p>
      <w:pPr>
        <w:numPr>
          <w:numId w:val="34"/>
        </w:numPr>
        <w:spacing w:before="120" w:after="120" w:line="288" w:lineRule="auto"/>
        <w:ind w:left="0"/>
        <w:jc w:val="left"/>
      </w:pPr>
      <w:r>
        <w:rPr>
          <w:rFonts w:eastAsia="等线" w:ascii="Arial" w:cs="Arial" w:hAnsi="Arial"/>
          <w:b w:val="true"/>
          <w:sz w:val="22"/>
        </w:rPr>
        <w:t>CAM</w:t>
      </w:r>
      <w:r>
        <w:rPr>
          <w:rFonts w:eastAsia="等线" w:ascii="Arial" w:cs="Arial" w:hAnsi="Arial"/>
          <w:sz w:val="22"/>
        </w:rPr>
        <w:t>：AhbDVP 模块下的子模块 CAM 也使用了相对较多的资源，特别是 930 个 LUT 和 249 个寄存器。这说明 CAM 模块在进行数据处理时需要较高的逻辑运算资源。</w:t>
      </w:r>
    </w:p>
    <w:p>
      <w:pPr>
        <w:spacing w:before="120" w:after="120" w:line="288" w:lineRule="auto"/>
        <w:ind w:left="0"/>
        <w:jc w:val="left"/>
      </w:pPr>
      <w:r>
        <w:rPr>
          <w:rFonts w:eastAsia="等线" w:ascii="Arial" w:cs="Arial" w:hAnsi="Arial"/>
          <w:b w:val="true"/>
          <w:sz w:val="22"/>
        </w:rPr>
        <w:t>其它模块</w:t>
      </w:r>
      <w:r>
        <w:rPr>
          <w:rFonts w:eastAsia="等线" w:ascii="Arial" w:cs="Arial" w:hAnsi="Arial"/>
          <w:sz w:val="22"/>
        </w:rPr>
        <w:t>：如“AhbBridge”、“AhbRouter”、“MasterArbiter”等模块的资源消耗较低，这些模块的功能相对简单，主要负责系统中不同组件间的通信与仲裁，因此对资源的需求较少。</w:t>
      </w:r>
    </w:p>
    <w:p>
      <w:pPr>
        <w:pStyle w:val="3"/>
        <w:spacing w:before="300" w:after="120" w:line="288" w:lineRule="auto"/>
        <w:ind w:left="0"/>
        <w:jc w:val="left"/>
        <w:outlineLvl w:val="2"/>
      </w:pPr>
      <w:bookmarkStart w:name="heading_37" w:id="37"/>
      <w:r>
        <w:rPr>
          <w:rFonts w:eastAsia="等线" w:ascii="Arial" w:cs="Arial" w:hAnsi="Arial"/>
          <w:b w:val="true"/>
          <w:sz w:val="30"/>
        </w:rPr>
        <w:t>性能参数</w:t>
      </w:r>
      <w:bookmarkEnd w:id="37"/>
    </w:p>
    <w:p>
      <w:pPr>
        <w:pStyle w:val="4"/>
        <w:spacing w:before="260" w:after="120" w:line="288" w:lineRule="auto"/>
        <w:ind w:left="0"/>
        <w:jc w:val="left"/>
        <w:outlineLvl w:val="3"/>
      </w:pPr>
      <w:bookmarkStart w:name="heading_38" w:id="38"/>
      <w:r>
        <w:rPr>
          <w:rFonts w:eastAsia="等线" w:ascii="Arial" w:cs="Arial" w:hAnsi="Arial"/>
          <w:b w:val="true"/>
          <w:sz w:val="28"/>
        </w:rPr>
        <w:t>每周期指令数（计算公式+仿真验证计算）</w:t>
      </w:r>
      <w:bookmarkEnd w:id="38"/>
    </w:p>
    <w:p>
      <w:pPr>
        <w:spacing w:before="120" w:after="120" w:line="288" w:lineRule="auto"/>
        <w:ind w:left="0"/>
        <w:jc w:val="left"/>
      </w:pPr>
      <w:r>
        <w:rPr>
          <w:rFonts w:eastAsia="等线" w:ascii="Arial" w:cs="Arial" w:hAnsi="Arial"/>
          <w:sz w:val="22"/>
        </w:rPr>
        <w:t>（待计算，看时间。可使用tinyriscV的coremark跑分程序）</w:t>
      </w:r>
    </w:p>
    <w:p>
      <w:pPr>
        <w:spacing w:before="120" w:after="120" w:line="288" w:lineRule="auto"/>
        <w:ind w:left="0"/>
        <w:jc w:val="left"/>
      </w:pPr>
    </w:p>
    <w:p>
      <w:pPr>
        <w:pStyle w:val="4"/>
        <w:spacing w:before="260" w:after="120" w:line="288" w:lineRule="auto"/>
        <w:ind w:left="0"/>
        <w:jc w:val="left"/>
        <w:outlineLvl w:val="3"/>
      </w:pPr>
      <w:bookmarkStart w:name="heading_39" w:id="39"/>
      <w:r>
        <w:rPr>
          <w:rFonts w:eastAsia="等线" w:ascii="Arial" w:cs="Arial" w:hAnsi="Arial"/>
          <w:b w:val="true"/>
          <w:sz w:val="28"/>
        </w:rPr>
        <w:t>时钟频率（不同外设等情况下数据）</w:t>
      </w:r>
      <w:bookmarkEnd w:id="39"/>
    </w:p>
    <w:p>
      <w:pPr>
        <w:spacing w:before="120" w:after="120" w:line="288" w:lineRule="auto"/>
        <w:ind w:left="0"/>
        <w:jc w:val="left"/>
      </w:pPr>
      <w:r>
        <w:rPr>
          <w:rFonts w:eastAsia="等线" w:ascii="Arial" w:cs="Arial" w:hAnsi="Arial"/>
          <w:sz w:val="22"/>
        </w:rPr>
        <w:t>对于最小系统（无外设），最大时钟频率如图x所示：</w:t>
      </w:r>
    </w:p>
    <w:p>
      <w:pPr>
        <w:spacing w:before="120" w:after="120" w:line="288" w:lineRule="auto"/>
        <w:ind w:left="0"/>
        <w:jc w:val="center"/>
      </w:pPr>
      <w:r>
        <w:drawing>
          <wp:inline distT="0" distR="0" distB="0" distL="0">
            <wp:extent cx="5257800" cy="59055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7"/>
                    <a:stretch>
                      <a:fillRect/>
                    </a:stretch>
                  </pic:blipFill>
                  <pic:spPr>
                    <a:xfrm>
                      <a:off x="0" y="0"/>
                      <a:ext cx="5257800" cy="59055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最小系统最大时钟频率</w:t>
      </w:r>
    </w:p>
    <w:p>
      <w:pPr>
        <w:spacing w:before="120" w:after="120" w:line="288" w:lineRule="auto"/>
        <w:ind w:left="0"/>
        <w:jc w:val="left"/>
      </w:pPr>
      <w:r>
        <w:rPr>
          <w:rFonts w:eastAsia="等线" w:ascii="Arial" w:cs="Arial" w:hAnsi="Arial"/>
          <w:sz w:val="22"/>
        </w:rPr>
        <w:t>对于完整CPU处理系统，最大时钟频率如图x所示：</w:t>
      </w:r>
    </w:p>
    <w:p>
      <w:pPr>
        <w:spacing w:before="120" w:after="120" w:line="288" w:lineRule="auto"/>
        <w:ind w:left="0"/>
        <w:jc w:val="center"/>
      </w:pPr>
      <w:r>
        <w:drawing>
          <wp:inline distT="0" distR="0" distB="0" distL="0">
            <wp:extent cx="5257800" cy="60960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8"/>
                    <a:stretch>
                      <a:fillRect/>
                    </a:stretch>
                  </pic:blipFill>
                  <pic:spPr>
                    <a:xfrm>
                      <a:off x="0" y="0"/>
                      <a:ext cx="5257800" cy="60960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CPU（无视频处理通路）最大时钟频率</w:t>
      </w:r>
    </w:p>
    <w:p>
      <w:pPr>
        <w:spacing w:before="120" w:after="120" w:line="288" w:lineRule="auto"/>
        <w:ind w:left="0"/>
        <w:jc w:val="left"/>
      </w:pPr>
      <w:r>
        <w:rPr>
          <w:rFonts w:eastAsia="等线" w:ascii="Arial" w:cs="Arial" w:hAnsi="Arial"/>
          <w:sz w:val="22"/>
        </w:rPr>
        <w:t>最大实际时钟频率均可超过开发板晶振频率50MHz。</w:t>
      </w:r>
    </w:p>
    <w:p>
      <w:pPr>
        <w:pStyle w:val="4"/>
        <w:spacing w:before="260" w:after="120" w:line="288" w:lineRule="auto"/>
        <w:ind w:left="0"/>
        <w:jc w:val="left"/>
        <w:outlineLvl w:val="3"/>
      </w:pPr>
      <w:bookmarkStart w:name="heading_40" w:id="40"/>
      <w:r>
        <w:rPr>
          <w:rFonts w:eastAsia="等线" w:ascii="Arial" w:cs="Arial" w:hAnsi="Arial"/>
          <w:b w:val="true"/>
          <w:sz w:val="28"/>
        </w:rPr>
        <w:t>功耗分析：</w:t>
      </w:r>
      <w:bookmarkEnd w:id="40"/>
    </w:p>
    <w:p>
      <w:pPr>
        <w:spacing w:before="120" w:after="120" w:line="288" w:lineRule="auto"/>
        <w:ind w:left="0"/>
        <w:jc w:val="left"/>
      </w:pPr>
      <w:r>
        <w:rPr>
          <w:rFonts w:eastAsia="等线" w:ascii="Arial" w:cs="Arial" w:hAnsi="Arial"/>
          <w:sz w:val="22"/>
        </w:rPr>
        <w:t>对于最小系统（无外设），功耗数据如图x所示：</w:t>
      </w:r>
    </w:p>
    <w:p>
      <w:pPr>
        <w:spacing w:before="120" w:after="120" w:line="288" w:lineRule="auto"/>
        <w:ind w:left="0"/>
        <w:jc w:val="center"/>
      </w:pPr>
      <w:r>
        <w:drawing>
          <wp:inline distT="0" distR="0" distB="0" distL="0">
            <wp:extent cx="5257800" cy="2276475"/>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9"/>
                    <a:stretch>
                      <a:fillRect/>
                    </a:stretch>
                  </pic:blipFill>
                  <pic:spPr>
                    <a:xfrm>
                      <a:off x="0" y="0"/>
                      <a:ext cx="5257800" cy="227647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CPU功耗分析（最小系统）</w:t>
      </w:r>
    </w:p>
    <w:p>
      <w:pPr>
        <w:spacing w:before="120" w:after="120" w:line="288" w:lineRule="auto"/>
        <w:ind w:left="0"/>
        <w:jc w:val="left"/>
      </w:pPr>
      <w:r>
        <w:rPr>
          <w:rFonts w:eastAsia="等线" w:ascii="Arial" w:cs="Arial" w:hAnsi="Arial"/>
          <w:sz w:val="22"/>
        </w:rPr>
        <w:t>对于完整CPU处理系统，功耗数据如图x所示：</w:t>
      </w:r>
    </w:p>
    <w:p>
      <w:pPr>
        <w:spacing w:before="120" w:after="120" w:line="288" w:lineRule="auto"/>
        <w:ind w:left="0"/>
        <w:jc w:val="center"/>
      </w:pPr>
      <w:r>
        <w:drawing>
          <wp:inline distT="0" distR="0" distB="0" distL="0">
            <wp:extent cx="5257800" cy="217170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0"/>
                    <a:stretch>
                      <a:fillRect/>
                    </a:stretch>
                  </pic:blipFill>
                  <pic:spPr>
                    <a:xfrm>
                      <a:off x="0" y="0"/>
                      <a:ext cx="5257800" cy="217170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CPU功耗分析（“睿视核”工程）</w:t>
      </w:r>
    </w:p>
    <w:p>
      <w:pPr>
        <w:spacing w:before="120" w:after="120" w:line="288" w:lineRule="auto"/>
        <w:ind w:left="0"/>
        <w:jc w:val="left"/>
      </w:pPr>
      <w:r>
        <w:rPr>
          <w:rFonts w:eastAsia="等线" w:ascii="Arial" w:cs="Arial" w:hAnsi="Arial"/>
          <w:sz w:val="22"/>
        </w:rPr>
        <w:t>对于本团队开发具有视频处理应用功能的“睿视核”工作系统。从以上数据可以看出，该系统的功耗分布合理，动态功耗和静态功耗均被有效控制。结温远低于系统允许的最高温度，这表明散热设计满足系统要求，并且提供了一定的温度裕度，有助于提高系统的长期可靠性。</w:t>
      </w:r>
    </w:p>
    <w:p>
      <w:pPr>
        <w:pStyle w:val="4"/>
        <w:spacing w:before="260" w:after="120" w:line="288" w:lineRule="auto"/>
        <w:ind w:left="0"/>
        <w:jc w:val="left"/>
        <w:outlineLvl w:val="3"/>
      </w:pPr>
      <w:bookmarkStart w:name="heading_41" w:id="41"/>
      <w:r>
        <w:rPr>
          <w:rFonts w:eastAsia="等线" w:ascii="Arial" w:cs="Arial" w:hAnsi="Arial"/>
          <w:b w:val="true"/>
          <w:sz w:val="28"/>
        </w:rPr>
        <w:t>峰值信噪比（PSNR）与结构相似性（SSIM）</w:t>
      </w:r>
      <w:bookmarkEnd w:id="41"/>
    </w:p>
    <w:p>
      <w:pPr>
        <w:spacing w:before="120" w:after="120" w:line="288" w:lineRule="auto"/>
        <w:ind w:left="0"/>
        <w:jc w:val="left"/>
      </w:pPr>
      <w:r>
        <w:rPr>
          <w:rFonts w:eastAsia="等线" w:ascii="Arial" w:cs="Arial" w:hAnsi="Arial"/>
          <w:sz w:val="22"/>
        </w:rPr>
        <w:t>PSNR是根据图像和算法处理后的输出图像在同一个坐标下的像素值的差异来评估缩放图像的质量，通常以分贝（dB）为单位表示。它是两个图像之间的最大可能像素值和均方误差（MSE）之间的比率的对数表达。这个值越大，表示图像失真越小。表达式为：</w:t>
      </w:r>
    </w:p>
    <w:p>
      <w:pPr>
        <w:spacing w:before="120" w:after="120" w:line="288" w:lineRule="auto"/>
        <w:ind w:left="0"/>
        <w:jc w:val="center"/>
      </w:pPr>
      <w:r>
        <w:rPr>
          <w:rFonts w:eastAsia="等线" w:ascii="Arial" w:cs="Arial" w:hAnsi="Arial"/>
          <w:sz w:val="22"/>
        </w:rPr>
      </w:r>
      <m:oMath>
        <m:r>
          <w:rPr>
            <w:rFonts w:ascii="Cambria Math" w:hAnsi="Cambria Math"/>
          </w:rPr>
          <w:t>\text{PSNR} = 10 \log_{10} \left( \frac{(2^n - 1)^2}{\text{MSE}} \right)
</w:t>
        </m:r>
      </m:oMath>
    </w:p>
    <w:p>
      <w:pPr>
        <w:spacing w:before="120" w:after="120" w:line="288" w:lineRule="auto"/>
        <w:ind w:left="0"/>
        <w:jc w:val="left"/>
      </w:pPr>
      <w:r>
        <w:rPr>
          <w:rFonts w:eastAsia="等线" w:ascii="Arial" w:cs="Arial" w:hAnsi="Arial"/>
          <w:sz w:val="22"/>
        </w:rPr>
        <w:t>其中：</w:t>
      </w:r>
    </w:p>
    <w:p>
      <w:pPr>
        <w:numPr>
          <w:numId w:val="35"/>
        </w:numPr>
        <w:spacing w:before="120" w:after="120" w:line="288" w:lineRule="auto"/>
        <w:ind w:left="0"/>
        <w:jc w:val="left"/>
      </w:pPr>
      <w:r>
        <w:rPr>
          <w:rFonts w:eastAsia="等线" w:ascii="Arial" w:cs="Arial" w:hAnsi="Arial"/>
          <w:sz w:val="22"/>
        </w:rPr>
        <w:t>n 是图像的位深</w:t>
      </w:r>
    </w:p>
    <w:p>
      <w:pPr>
        <w:numPr>
          <w:numId w:val="36"/>
        </w:numPr>
        <w:spacing w:before="120" w:after="120" w:line="288" w:lineRule="auto"/>
        <w:ind w:left="0"/>
        <w:jc w:val="left"/>
      </w:pPr>
      <w:r>
        <w:rPr>
          <w:rFonts w:eastAsia="等线" w:ascii="Arial" w:cs="Arial" w:hAnsi="Arial"/>
          <w:sz w:val="22"/>
        </w:rPr>
        <w:t>MSE（均方误差）为两张图像之间像素差异的均方和，定义为：</w:t>
      </w:r>
    </w:p>
    <w:p>
      <w:pPr>
        <w:spacing w:before="120" w:after="120" w:line="288" w:lineRule="auto"/>
        <w:ind w:left="0"/>
        <w:jc w:val="center"/>
      </w:pPr>
      <w:r>
        <w:rPr>
          <w:rFonts w:eastAsia="等线" w:ascii="Arial" w:cs="Arial" w:hAnsi="Arial"/>
          <w:sz w:val="22"/>
        </w:rPr>
      </w:r>
      <m:oMath>
        <m:r>
          <w:rPr>
            <w:rFonts w:ascii="Cambria Math" w:hAnsi="Cambria Math"/>
          </w:rPr>
          <w:t>\text{MSE} = \frac{1}{MN} \sum_{i=1}^{M} \sum_{j=1}^{N} \left[ I(i,j) - K(i,j) \right]^2
</w:t>
        </m:r>
      </m:oMath>
    </w:p>
    <w:p>
      <w:pPr>
        <w:spacing w:before="120" w:after="120" w:line="288" w:lineRule="auto"/>
        <w:ind w:left="0"/>
        <w:jc w:val="left"/>
      </w:pPr>
      <w:r>
        <w:rPr>
          <w:rFonts w:eastAsia="等线" w:ascii="Arial" w:cs="Arial" w:hAnsi="Arial"/>
          <w:sz w:val="22"/>
        </w:rPr>
        <w:t>其中 I(i, j)和 K(i, j)分别表示原始图像和重建图像在位置 (i, j)的像素值。</w:t>
      </w:r>
    </w:p>
    <w:p>
      <w:pPr>
        <w:spacing w:before="120" w:after="120" w:line="288" w:lineRule="auto"/>
        <w:ind w:left="0"/>
        <w:jc w:val="left"/>
      </w:pPr>
      <w:r>
        <w:rPr>
          <w:rFonts w:eastAsia="等线" w:ascii="Arial" w:cs="Arial" w:hAnsi="Arial"/>
          <w:sz w:val="22"/>
        </w:rPr>
        <w:t>PSNR 的值越高，表示图像质量越接近原始图像。通常情况下，PSNR在 30 dB 以上表示重建图像质量较好。</w:t>
      </w:r>
    </w:p>
    <w:p>
      <w:pPr>
        <w:spacing w:before="120" w:after="120" w:line="288" w:lineRule="auto"/>
        <w:ind w:left="0"/>
        <w:jc w:val="left"/>
      </w:pPr>
      <w:r>
        <w:rPr>
          <w:rFonts w:eastAsia="等线" w:ascii="Arial" w:cs="Arial" w:hAnsi="Arial"/>
          <w:sz w:val="22"/>
        </w:rPr>
        <w:t>SSIM是通过比较图像的亮度、对比度和结构来衡量图像相似度的指标。与 PSNR 不同，SSIM 更关注图像的结构信息，能够更好地捕捉人眼的感知效果。表达式为：</w:t>
      </w:r>
    </w:p>
    <w:p>
      <w:pPr>
        <w:spacing w:before="120" w:after="120" w:line="288" w:lineRule="auto"/>
        <w:ind w:left="0"/>
        <w:jc w:val="center"/>
      </w:pPr>
      <w:r>
        <w:rPr>
          <w:rFonts w:eastAsia="等线" w:ascii="Arial" w:cs="Arial" w:hAnsi="Arial"/>
          <w:sz w:val="22"/>
        </w:rPr>
      </w:r>
      <m:oMath>
        <m:r>
          <w:rPr>
            <w:rFonts w:ascii="Cambria Math" w:hAnsi="Cambria Math"/>
          </w:rPr>
          <w:t>\text{SSIM}(x, y) = \frac{(2 \mu_x \mu_y + C_1)(2 \sigma_{xy} + C_2)}{(\mu_x^2 + \mu_y^2 + C_1)(\sigma_x^2 + \sigma_y^2 + C_2)} 
</w:t>
        </m:r>
      </m:oMath>
    </w:p>
    <w:p>
      <w:pPr>
        <w:spacing w:before="120" w:after="120" w:line="288" w:lineRule="auto"/>
        <w:ind w:left="0"/>
        <w:jc w:val="left"/>
      </w:pPr>
      <w:r>
        <w:rPr>
          <w:rFonts w:eastAsia="等线" w:ascii="Arial" w:cs="Arial" w:hAnsi="Arial"/>
          <w:sz w:val="22"/>
        </w:rPr>
        <w:t>其中：</w:t>
      </w:r>
    </w:p>
    <w:p>
      <w:pPr>
        <w:numPr>
          <w:numId w:val="37"/>
        </w:numPr>
        <w:spacing w:before="120" w:after="120" w:line="288" w:lineRule="auto"/>
        <w:ind w:left="0"/>
        <w:jc w:val="left"/>
      </w:pPr>
      <w:r>
        <w:rPr>
          <w:rFonts w:eastAsia="等线" w:ascii="Arial" w:cs="Arial" w:hAnsi="Arial"/>
          <w:sz w:val="22"/>
        </w:rPr>
        <w:t>x和y是两个待比较的图像窗口</w:t>
      </w:r>
    </w:p>
    <w:p>
      <w:pPr>
        <w:spacing w:before="120" w:after="120" w:line="288" w:lineRule="auto"/>
        <w:ind w:left="0"/>
        <w:jc w:val="center"/>
      </w:pPr>
      <w:r>
        <w:drawing>
          <wp:inline distT="0" distR="0" distB="0" distL="0">
            <wp:extent cx="4657725" cy="2076450"/>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1"/>
                    <a:stretch>
                      <a:fillRect/>
                    </a:stretch>
                  </pic:blipFill>
                  <pic:spPr>
                    <a:xfrm>
                      <a:off x="0" y="0"/>
                      <a:ext cx="4657725" cy="207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SSIM 的值介于 -1 到 1 之间，通常取 0 到 1 之间，1 表示图像完全相同，0 表示没有相似性。将PSNR与SSIM结合，可以获得更全面的图像质量评估 [9]。</w:t>
      </w:r>
    </w:p>
    <w:p>
      <w:pPr>
        <w:spacing w:before="120" w:after="120" w:line="288" w:lineRule="auto"/>
        <w:ind w:left="0"/>
        <w:jc w:val="left"/>
      </w:pPr>
      <w:r>
        <w:rPr>
          <w:rFonts w:eastAsia="等线" w:ascii="Arial" w:cs="Arial" w:hAnsi="Arial"/>
          <w:sz w:val="22"/>
        </w:rPr>
        <w:t>本团队利用matlab编写程序对于图片进行放大缩小进行测试，验证视频流媒体缩放硬件算法部分使用的双线性插值和邻近域算法的有效性，程序置于附录中。由于缩放后图像像素尺寸与原图不同，因此需要上采样或下采样缩放后图像与原图像进行对比 [2]。</w:t>
      </w:r>
    </w:p>
    <w:p>
      <w:pPr>
        <w:spacing w:before="120" w:after="120" w:line="288" w:lineRule="auto"/>
        <w:ind w:left="0"/>
        <w:jc w:val="left"/>
      </w:pPr>
      <w:r>
        <w:rPr>
          <w:rFonts w:eastAsia="等线" w:ascii="Arial" w:cs="Arial" w:hAnsi="Arial"/>
          <w:sz w:val="22"/>
        </w:rPr>
        <w:t>采用本项目基于的Tang Mega 138K pro FPGA开发板的图片进行验证演示。考虑到报告篇幅问题，采用较小分辨率图像及较小放大倍数演示验证：</w:t>
      </w:r>
    </w:p>
    <w:p>
      <w:pPr>
        <w:spacing w:before="120" w:after="120" w:line="288" w:lineRule="auto"/>
        <w:ind w:left="0"/>
        <w:jc w:val="left"/>
      </w:pPr>
      <w:r>
        <w:rPr>
          <w:rFonts w:eastAsia="等线" w:ascii="Arial" w:cs="Arial" w:hAnsi="Arial"/>
          <w:sz w:val="22"/>
        </w:rPr>
        <w:t>原图（分辨率为450*310）：</w:t>
      </w:r>
    </w:p>
    <w:p>
      <w:pPr>
        <w:spacing w:before="120" w:after="120" w:line="288" w:lineRule="auto"/>
        <w:ind w:left="0"/>
        <w:jc w:val="center"/>
      </w:pPr>
      <w:r>
        <w:drawing>
          <wp:inline distT="0" distR="0" distB="0" distL="0">
            <wp:extent cx="4286250" cy="2952750"/>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2"/>
                    <a:stretch>
                      <a:fillRect/>
                    </a:stretch>
                  </pic:blipFill>
                  <pic:spPr>
                    <a:xfrm>
                      <a:off x="0" y="0"/>
                      <a:ext cx="4286250" cy="295275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450x310未缩放原图像</w:t>
      </w:r>
    </w:p>
    <w:p>
      <w:pPr>
        <w:spacing w:before="120" w:after="120" w:line="288" w:lineRule="auto"/>
        <w:ind w:left="0"/>
        <w:jc w:val="left"/>
      </w:pPr>
      <w:r>
        <w:rPr>
          <w:rFonts w:eastAsia="等线" w:ascii="Arial" w:cs="Arial" w:hAnsi="Arial"/>
          <w:sz w:val="22"/>
        </w:rPr>
        <w:t>缩小至原图像像素大小1/2（分辨率225*155）：</w:t>
      </w:r>
    </w:p>
    <w:p>
      <w:pPr>
        <w:spacing w:before="120" w:after="120" w:line="288" w:lineRule="auto"/>
        <w:ind w:left="0"/>
        <w:jc w:val="center"/>
      </w:pPr>
      <w:r>
        <w:drawing>
          <wp:inline distT="0" distR="0" distB="0" distL="0">
            <wp:extent cx="2143125" cy="1476375"/>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3"/>
                    <a:stretch>
                      <a:fillRect/>
                    </a:stretch>
                  </pic:blipFill>
                  <pic:spPr>
                    <a:xfrm>
                      <a:off x="0" y="0"/>
                      <a:ext cx="2143125" cy="147637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图x 225x155缩小后图像</w:t>
      </w:r>
    </w:p>
    <w:p>
      <w:pPr>
        <w:spacing w:before="120" w:after="120" w:line="288" w:lineRule="auto"/>
        <w:ind w:left="0"/>
        <w:jc w:val="left"/>
      </w:pPr>
      <w:r>
        <w:rPr>
          <w:rFonts w:eastAsia="等线" w:ascii="Arial" w:cs="Arial" w:hAnsi="Arial"/>
          <w:sz w:val="22"/>
        </w:rPr>
        <w:t>放大至原图像像素大小1.5倍（分辨率675*465）：</w:t>
      </w:r>
    </w:p>
    <w:p>
      <w:pPr>
        <w:spacing w:before="120" w:after="120" w:line="288" w:lineRule="auto"/>
        <w:ind w:left="0"/>
        <w:jc w:val="center"/>
      </w:pPr>
      <w:r>
        <w:drawing>
          <wp:inline distT="0" distR="0" distB="0" distL="0">
            <wp:extent cx="5257800" cy="361950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4"/>
                    <a:stretch>
                      <a:fillRect/>
                    </a:stretch>
                  </pic:blipFill>
                  <pic:spPr>
                    <a:xfrm>
                      <a:off x="0" y="0"/>
                      <a:ext cx="5257800" cy="3619500"/>
                    </a:xfrm>
                    <a:prstGeom prst="rect">
                      <a:avLst/>
                    </a:prstGeom>
                  </pic:spPr>
                </pic:pic>
              </a:graphicData>
            </a:graphic>
          </wp:inline>
        </w:drawing>
      </w:r>
    </w:p>
    <w:p>
      <w:pPr>
        <w:spacing w:before="120" w:after="120" w:line="288" w:lineRule="auto"/>
        <w:ind w:left="0" w:firstLine="0"/>
        <w:jc w:val="center"/>
      </w:pPr>
      <w:r>
        <w:rPr>
          <w:rFonts w:eastAsia="等线" w:ascii="Arial" w:cs="Arial" w:hAnsi="Arial"/>
          <w:sz w:val="22"/>
        </w:rPr>
        <w:t>图x 675x465放大后图像</w:t>
      </w:r>
    </w:p>
    <w:p>
      <w:pPr>
        <w:spacing w:before="120" w:after="120" w:line="288" w:lineRule="auto"/>
        <w:ind w:left="0"/>
        <w:jc w:val="left"/>
      </w:pPr>
      <w:r>
        <w:rPr>
          <w:rFonts w:eastAsia="等线" w:ascii="Arial" w:cs="Arial" w:hAnsi="Arial"/>
          <w:sz w:val="22"/>
        </w:rPr>
        <w:t>通过计算，得到双线性插值和邻近域算法在放大和缩小上述验证中的PSNR和SSIM指标如表1所示。</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2355"/>
        <w:gridCol w:w="2505"/>
        <w:gridCol w:w="2970"/>
      </w:tblGrid>
      <w:tr>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算法选择/模式选择</w:t>
            </w:r>
          </w:p>
        </w:tc>
        <w:tc>
          <w:tcPr>
            <w:tcW w:w="26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双线性插值</w:t>
            </w:r>
          </w:p>
          <w:p>
            <w:pPr>
              <w:spacing w:before="120" w:after="120" w:line="288" w:lineRule="auto"/>
              <w:ind w:left="0"/>
              <w:jc w:val="left"/>
            </w:pP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邻近域</w:t>
            </w:r>
          </w:p>
        </w:tc>
      </w:tr>
      <w:tr>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缩小</w:t>
            </w:r>
          </w:p>
        </w:tc>
        <w:tc>
          <w:tcPr>
            <w:tcW w:w="26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33.27 dB / 0.8791</w:t>
            </w: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27.68 dB / 0.8536</w:t>
            </w:r>
          </w:p>
        </w:tc>
      </w:tr>
      <w:tr>
        <w:tc>
          <w:tcPr>
            <w:tcW w:w="24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放大</w:t>
            </w:r>
          </w:p>
        </w:tc>
        <w:tc>
          <w:tcPr>
            <w:tcW w:w="26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36.10 dB / 0.9228</w:t>
            </w:r>
          </w:p>
        </w:tc>
        <w:tc>
          <w:tcPr>
            <w:tcW w:w="31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29.54 dB / 0.8924</w:t>
            </w:r>
          </w:p>
        </w:tc>
      </w:tr>
    </w:tbl>
    <w:p>
      <w:pPr>
        <w:spacing w:before="120" w:after="120" w:line="288" w:lineRule="auto"/>
        <w:ind w:left="453"/>
        <w:jc w:val="center"/>
      </w:pPr>
      <w:r>
        <w:rPr>
          <w:rFonts w:eastAsia="等线" w:ascii="Arial" w:cs="Arial" w:hAnsi="Arial"/>
          <w:sz w:val="22"/>
        </w:rPr>
        <w:t>表x 视频流媒体缩放算法验证及对比</w:t>
      </w:r>
    </w:p>
    <w:p>
      <w:pPr>
        <w:spacing w:before="120" w:after="120" w:line="288" w:lineRule="auto"/>
        <w:ind w:left="0"/>
        <w:jc w:val="left"/>
      </w:pPr>
      <w:r>
        <w:rPr>
          <w:rFonts w:eastAsia="等线" w:ascii="Arial" w:cs="Arial" w:hAnsi="Arial"/>
          <w:sz w:val="22"/>
        </w:rPr>
        <w:t>如表x所示的PSNR值以及SSIM结果说明缩放后图像质量较高，充分展示了我们的视频流媒体缩放算法的有效性。</w:t>
      </w:r>
    </w:p>
    <w:p>
      <w:pPr>
        <w:pStyle w:val="2"/>
        <w:spacing w:before="320" w:after="120" w:line="288" w:lineRule="auto"/>
        <w:ind w:left="0"/>
        <w:jc w:val="left"/>
        <w:outlineLvl w:val="1"/>
      </w:pPr>
      <w:bookmarkStart w:name="heading_42" w:id="42"/>
      <w:r>
        <w:rPr>
          <w:rFonts w:eastAsia="等线" w:ascii="Arial" w:cs="Arial" w:hAnsi="Arial"/>
          <w:b w:val="true"/>
          <w:sz w:val="32"/>
        </w:rPr>
        <w:t>第四部分  总结</w:t>
      </w:r>
      <w:bookmarkEnd w:id="42"/>
    </w:p>
    <w:p>
      <w:pPr>
        <w:pStyle w:val="3"/>
        <w:spacing w:before="300" w:after="120" w:line="288" w:lineRule="auto"/>
        <w:ind w:left="0"/>
        <w:jc w:val="left"/>
        <w:outlineLvl w:val="2"/>
      </w:pPr>
      <w:bookmarkStart w:name="heading_43" w:id="43"/>
      <w:r>
        <w:rPr>
          <w:rFonts w:eastAsia="等线" w:ascii="Arial" w:cs="Arial" w:hAnsi="Arial"/>
          <w:color w:val="3370ff"/>
          <w:sz w:val="30"/>
        </w:rPr>
        <w:t xml:space="preserve">1. </w:t>
      </w:r>
      <w:r>
        <w:rPr>
          <w:rFonts w:eastAsia="等线" w:ascii="Arial" w:cs="Arial" w:hAnsi="Arial"/>
          <w:b w:val="true"/>
          <w:sz w:val="30"/>
        </w:rPr>
        <w:t>可扩展之处</w:t>
      </w:r>
      <w:bookmarkEnd w:id="43"/>
    </w:p>
    <w:p>
      <w:pPr>
        <w:numPr>
          <w:numId w:val="38"/>
        </w:numPr>
        <w:spacing w:before="120" w:after="120" w:line="288" w:lineRule="auto"/>
        <w:ind w:left="0"/>
        <w:jc w:val="left"/>
      </w:pPr>
      <w:r>
        <w:rPr>
          <w:rFonts w:eastAsia="等线" w:ascii="Arial" w:cs="Arial" w:hAnsi="Arial"/>
          <w:b w:val="true"/>
          <w:sz w:val="22"/>
        </w:rPr>
        <w:t>硬件架构搜索与视频处理路径扩展</w:t>
      </w:r>
    </w:p>
    <w:p>
      <w:pPr>
        <w:spacing w:before="120" w:after="120" w:line="288" w:lineRule="auto"/>
        <w:ind w:left="0"/>
        <w:jc w:val="left"/>
      </w:pPr>
      <w:r>
        <w:rPr>
          <w:rFonts w:eastAsia="等线" w:ascii="Arial" w:cs="Arial" w:hAnsi="Arial"/>
          <w:sz w:val="22"/>
        </w:rPr>
        <w:t>板载DDR中预置了本团队开发的视频流媒体处理算法，包括滤波、缩放和边缘检测等模块，以形成完整的视频处理路径。用户可灵活选择并组合这些硬件算法模块，从而实现自定义视频处理流程，以适应特定应用场景的需求 [10]。“睿视核”系统将为用户提供灵活的配置选项，支持个性化视频处理设置，尤其适用于不同监控需求、视频增强处理、实时图像分析等场景。</w:t>
      </w:r>
    </w:p>
    <w:p>
      <w:pPr>
        <w:numPr>
          <w:numId w:val="39"/>
        </w:numPr>
        <w:spacing w:before="120" w:after="120" w:line="288" w:lineRule="auto"/>
        <w:ind w:left="0"/>
        <w:jc w:val="left"/>
      </w:pPr>
      <w:r>
        <w:rPr>
          <w:rFonts w:eastAsia="等线" w:ascii="Arial" w:cs="Arial" w:hAnsi="Arial"/>
          <w:b w:val="true"/>
          <w:sz w:val="22"/>
        </w:rPr>
        <w:t>深层卷积神经网络（CNN）的硬件加速支持</w:t>
      </w:r>
    </w:p>
    <w:p>
      <w:pPr>
        <w:spacing w:before="120" w:after="120" w:line="288" w:lineRule="auto"/>
        <w:ind w:left="0"/>
        <w:jc w:val="left"/>
      </w:pPr>
      <w:r>
        <w:rPr>
          <w:rFonts w:eastAsia="等线" w:ascii="Arial" w:cs="Arial" w:hAnsi="Arial"/>
          <w:sz w:val="22"/>
        </w:rPr>
        <w:t>系统提供了卷积加速接口，允许用户基于硬件平台自定义并实现多层卷积神经网络，从而执行复杂的图像处理算法，如YOLO用于目标识别、分类和物体定位 [11, 12, 13]。通过加速卷积运算，系统能高效支持实时图像处理任务，使其适用于安防监控、自动驾驶、智能家居等场景下的目标检测需求。这一架构扩展将使系统能够承载深层次神经网络推理任务，提升“睿视核”在人工智能场景中的适用性和实用价值。</w:t>
      </w:r>
    </w:p>
    <w:p>
      <w:pPr>
        <w:pStyle w:val="3"/>
        <w:spacing w:before="300" w:after="120" w:line="288" w:lineRule="auto"/>
        <w:ind w:left="0"/>
        <w:jc w:val="left"/>
        <w:outlineLvl w:val="2"/>
      </w:pPr>
      <w:bookmarkStart w:name="heading_44" w:id="44"/>
      <w:r>
        <w:rPr>
          <w:rFonts w:eastAsia="等线" w:ascii="Arial" w:cs="Arial" w:hAnsi="Arial"/>
          <w:color w:val="3370ff"/>
          <w:sz w:val="30"/>
        </w:rPr>
        <w:t xml:space="preserve">2. </w:t>
      </w:r>
      <w:r>
        <w:rPr>
          <w:rFonts w:eastAsia="等线" w:ascii="Arial" w:cs="Arial" w:hAnsi="Arial"/>
          <w:b w:val="true"/>
          <w:sz w:val="30"/>
        </w:rPr>
        <w:t>心得体会</w:t>
      </w:r>
      <w:bookmarkEnd w:id="44"/>
    </w:p>
    <w:p>
      <w:pPr>
        <w:spacing w:before="120" w:after="120" w:line="288" w:lineRule="auto"/>
        <w:ind w:left="0" w:firstLine="0"/>
        <w:jc w:val="left"/>
      </w:pPr>
      <w:r>
        <w:rPr>
          <w:rFonts w:eastAsia="等线" w:ascii="Arial" w:cs="Arial" w:hAnsi="Arial"/>
          <w:sz w:val="22"/>
        </w:rPr>
        <w:t>在本次“睿视核”系统的开发过程中，我们团队从架构设计、硬件实现到软件调试，经历了深入的技术积累和不断的创新挑战，收获颇丰。在项目的每一个阶段，团队成员都全情投入，不仅进一步加深了对RISC-V架构和视频处理技术的理解，也在协同开发和解决实际问题方面积累了宝贵的经验。</w:t>
      </w:r>
    </w:p>
    <w:p>
      <w:pPr>
        <w:spacing w:before="120" w:after="120" w:line="288" w:lineRule="auto"/>
        <w:ind w:left="0"/>
        <w:jc w:val="left"/>
      </w:pPr>
      <w:r>
        <w:rPr>
          <w:rFonts w:eastAsia="等线" w:ascii="Arial" w:cs="Arial" w:hAnsi="Arial"/>
          <w:sz w:val="22"/>
        </w:rPr>
        <w:t>高云半导体为我们提供了坚实的技术支持，其高性能、高可靠性的 Tang Mega 138k Pro FPGA 平台为本项目的顺利实施奠定了基础。高云 FPGA 出色的计算能力和灵活的配置选项，使得我们能够在硬件层面实现复杂的视频处理算法，显著提升了系统的图像处理效率与实时性。尤其是在硬件资源的优化利用、布局布线等方面，高云IDE帮助我们大幅缩短了开发周期，使得系统能够高效完成卷积加速、图像边缘检测和多样化视频处理的设计目标。</w:t>
      </w:r>
    </w:p>
    <w:p>
      <w:pPr>
        <w:spacing w:before="120" w:after="120" w:line="288" w:lineRule="auto"/>
        <w:ind w:left="0"/>
        <w:jc w:val="left"/>
      </w:pPr>
      <w:r>
        <w:rPr>
          <w:rFonts w:eastAsia="等线" w:ascii="Arial" w:cs="Arial" w:hAnsi="Arial"/>
          <w:sz w:val="22"/>
        </w:rPr>
        <w:t>在软件部分，高云的技术团队开发完善丰富的例程并开源，用详细的文档指引我们生成Risc-V CPU并进行自定义开发，确保我们能在开发IDE、调试RTOS和配置串口连接等方面稳定高效地实现预期功能。通过这次合作，我们深刻体会到高云半导体在嵌入式和FPGA技术领域的专业性，也对其产品在未来高性能视频处理和边缘计算应用中的前景充满信心。</w:t>
      </w:r>
    </w:p>
    <w:p>
      <w:pPr>
        <w:spacing w:before="120" w:after="120" w:line="288" w:lineRule="auto"/>
        <w:ind w:left="0" w:firstLine="0"/>
        <w:jc w:val="left"/>
      </w:pPr>
    </w:p>
    <w:p>
      <w:pPr>
        <w:pStyle w:val="2"/>
        <w:spacing w:before="320" w:after="120" w:line="288" w:lineRule="auto"/>
        <w:ind w:left="0"/>
        <w:jc w:val="left"/>
        <w:outlineLvl w:val="1"/>
      </w:pPr>
      <w:bookmarkStart w:name="heading_45" w:id="45"/>
      <w:r>
        <w:rPr>
          <w:rFonts w:eastAsia="等线" w:ascii="Arial" w:cs="Arial" w:hAnsi="Arial"/>
          <w:b w:val="true"/>
          <w:sz w:val="32"/>
        </w:rPr>
        <w:t>第五部分  参考文献</w:t>
      </w:r>
      <w:bookmarkEnd w:id="45"/>
    </w:p>
    <w:p>
      <w:pPr>
        <w:spacing w:before="120" w:after="120" w:line="288" w:lineRule="auto"/>
        <w:ind w:left="0" w:firstLine="0"/>
        <w:jc w:val="left"/>
      </w:pPr>
      <w:r>
        <w:rPr>
          <w:rFonts w:eastAsia="等线" w:ascii="Arial" w:cs="Arial" w:hAnsi="Arial"/>
          <w:sz w:val="22"/>
        </w:rPr>
        <w:t xml:space="preserve">[1] G. Park, T. Taing and H. Kim, "High-Speed FPGA-to-FPGA Interface for a Multi-Chip CNN Accelerator," </w:t>
      </w:r>
      <w:r>
        <w:rPr>
          <w:rFonts w:eastAsia="等线" w:ascii="Arial" w:cs="Arial" w:hAnsi="Arial"/>
          <w:i w:val="true"/>
          <w:sz w:val="22"/>
        </w:rPr>
        <w:t>2023 20th International SoC Design Conference (ISOCC)</w:t>
      </w:r>
      <w:r>
        <w:rPr>
          <w:rFonts w:eastAsia="等线" w:ascii="Arial" w:cs="Arial" w:hAnsi="Arial"/>
          <w:sz w:val="22"/>
        </w:rPr>
        <w:t>, Jeju, Korea, Republic of, 2023, pp. 333-334, doi: 10.1109/ISOCC59558.2023.10396076.</w:t>
      </w:r>
    </w:p>
    <w:p>
      <w:pPr>
        <w:spacing w:before="120" w:after="120" w:line="288" w:lineRule="auto"/>
        <w:ind w:left="0" w:firstLine="0"/>
        <w:jc w:val="left"/>
      </w:pPr>
      <w:r>
        <w:rPr>
          <w:rFonts w:eastAsia="等线" w:ascii="Arial" w:cs="Arial" w:hAnsi="Arial"/>
          <w:sz w:val="22"/>
        </w:rPr>
        <w:t>[2] 王轶楷. 实时视频图像缩放系统的FPGA硬件实现[D]. 山西:中北大学,2023.</w:t>
      </w:r>
    </w:p>
    <w:p>
      <w:pPr>
        <w:spacing w:before="120" w:after="120" w:line="288" w:lineRule="auto"/>
        <w:ind w:left="0"/>
        <w:jc w:val="left"/>
      </w:pPr>
      <w:r>
        <w:rPr>
          <w:rFonts w:eastAsia="等线" w:ascii="Arial" w:cs="Arial" w:hAnsi="Arial"/>
          <w:sz w:val="22"/>
        </w:rPr>
        <w:t xml:space="preserve">[3] M. Chen, Z. Zhang and H. Ren, "Design and Verification of High Performance Memory Interface Based on AXI Bus," </w:t>
      </w:r>
      <w:r>
        <w:rPr>
          <w:rFonts w:eastAsia="等线" w:ascii="Arial" w:cs="Arial" w:hAnsi="Arial"/>
          <w:i w:val="true"/>
          <w:sz w:val="22"/>
        </w:rPr>
        <w:t>2021 IEEE 21st International Conference on Communication Technology (ICCT)</w:t>
      </w:r>
      <w:r>
        <w:rPr>
          <w:rFonts w:eastAsia="等线" w:ascii="Arial" w:cs="Arial" w:hAnsi="Arial"/>
          <w:sz w:val="22"/>
        </w:rPr>
        <w:t>, Tianjin, China, 2021, pp. 695-699, doi: 10.1109/ICCT52962.2021.9658046.</w:t>
      </w:r>
    </w:p>
    <w:p>
      <w:pPr>
        <w:spacing w:before="120" w:after="120" w:line="288" w:lineRule="auto"/>
        <w:ind w:left="0"/>
        <w:jc w:val="left"/>
      </w:pPr>
      <w:r>
        <w:rPr>
          <w:rFonts w:eastAsia="等线" w:ascii="Arial" w:cs="Arial" w:hAnsi="Arial"/>
          <w:sz w:val="22"/>
        </w:rPr>
        <w:t xml:space="preserve">[4] S. Rangeetha, S. Pandithurai, A. Prassath and A. Reegan Cyril Raj, "Design and Implementation of AHB to APB Bridge and AHB to UART Communication for SoC Integration," </w:t>
      </w:r>
      <w:r>
        <w:rPr>
          <w:rFonts w:eastAsia="等线" w:ascii="Arial" w:cs="Arial" w:hAnsi="Arial"/>
          <w:i w:val="true"/>
          <w:sz w:val="22"/>
        </w:rPr>
        <w:t>2024 2nd World Conference on Communication &amp; Computing (WCONF)</w:t>
      </w:r>
      <w:r>
        <w:rPr>
          <w:rFonts w:eastAsia="等线" w:ascii="Arial" w:cs="Arial" w:hAnsi="Arial"/>
          <w:sz w:val="22"/>
        </w:rPr>
        <w:t>, RAIPUR, India, 2024, pp. 1-5, doi: 10.1109/WCONF61366.2024.10692006.</w:t>
      </w:r>
    </w:p>
    <w:p>
      <w:pPr>
        <w:spacing w:before="120" w:after="120" w:line="288" w:lineRule="auto"/>
        <w:ind w:left="0"/>
        <w:jc w:val="left"/>
      </w:pPr>
      <w:r>
        <w:rPr>
          <w:rFonts w:eastAsia="等线" w:ascii="Arial" w:cs="Arial" w:hAnsi="Arial"/>
          <w:sz w:val="22"/>
        </w:rPr>
        <w:t>[5] 宋倩男,刘光柱,武乐林,等.基于Sobel的FPGA图像边缘检测系统设计[J/OL].电子测量技术,1-7[2024-11-10].</w:t>
      </w:r>
      <w:r>
        <w:rPr>
          <w:rFonts w:eastAsia="等线" w:ascii="Arial" w:cs="Arial" w:hAnsi="Arial"/>
          <w:sz w:val="22"/>
        </w:rPr>
        <w:t>http://kns.cnki.net/kcms/detail/11.2175.TN.20240927.1349.091.html.</w:t>
      </w:r>
    </w:p>
    <w:p>
      <w:pPr>
        <w:spacing w:before="120" w:after="120" w:line="288" w:lineRule="auto"/>
        <w:ind w:left="0"/>
        <w:jc w:val="left"/>
      </w:pPr>
      <w:r>
        <w:rPr>
          <w:rFonts w:eastAsia="等线" w:ascii="Arial" w:cs="Arial" w:hAnsi="Arial"/>
          <w:sz w:val="22"/>
        </w:rPr>
        <w:t>[6] 褚冲冲.基于FPGA的铁路扣件图像边缘检测算法研究[D]. 北方工业大学，2024.DOI:10.26926/d.cnki.gbfgu.2024.000708.</w:t>
      </w:r>
    </w:p>
    <w:p>
      <w:pPr>
        <w:spacing w:before="120" w:after="120" w:line="288" w:lineRule="auto"/>
        <w:ind w:left="0"/>
        <w:jc w:val="left"/>
      </w:pPr>
      <w:r>
        <w:rPr>
          <w:rFonts w:eastAsia="等线" w:ascii="Arial" w:cs="Arial" w:hAnsi="Arial"/>
          <w:sz w:val="22"/>
        </w:rPr>
        <w:t>[7]</w:t>
      </w:r>
      <w:r>
        <w:rPr>
          <w:rFonts w:eastAsia="等线" w:ascii="Arial" w:cs="Arial" w:hAnsi="Arial"/>
          <w:sz w:val="22"/>
        </w:rPr>
        <w:t xml:space="preserve"> </w:t>
      </w:r>
      <w:r>
        <w:rPr>
          <w:rFonts w:eastAsia="等线" w:ascii="Arial" w:cs="Arial" w:hAnsi="Arial"/>
          <w:sz w:val="22"/>
        </w:rPr>
        <w:t xml:space="preserve">V. R. Devi and J. Sreedhar, "Design and Implementation of an Improved Watchdog Timer for Memory Applications," </w:t>
      </w:r>
      <w:r>
        <w:rPr>
          <w:rFonts w:eastAsia="等线" w:ascii="Arial" w:cs="Arial" w:hAnsi="Arial"/>
          <w:i w:val="true"/>
          <w:sz w:val="22"/>
        </w:rPr>
        <w:t>2023 Global Conference on Information Technologies and Communications (GCITC)</w:t>
      </w:r>
      <w:r>
        <w:rPr>
          <w:rFonts w:eastAsia="等线" w:ascii="Arial" w:cs="Arial" w:hAnsi="Arial"/>
          <w:sz w:val="22"/>
        </w:rPr>
        <w:t>, Bangalore, India, 2023, pp. 1-4, doi: 10.1109/GCITC60406.2023.10426468.</w:t>
      </w:r>
    </w:p>
    <w:p>
      <w:pPr>
        <w:spacing w:before="120" w:after="120" w:line="288" w:lineRule="auto"/>
        <w:ind w:left="0"/>
        <w:jc w:val="left"/>
      </w:pPr>
      <w:r>
        <w:rPr>
          <w:rFonts w:eastAsia="等线" w:ascii="Arial" w:cs="Arial" w:hAnsi="Arial"/>
          <w:sz w:val="22"/>
        </w:rPr>
        <w:t xml:space="preserve">[8] M. A. Zarrabian, N. Ding and P. Sadeghi, "Asymmetric Local Information Privacy and the Watchdog Mechanism," </w:t>
      </w:r>
      <w:r>
        <w:rPr>
          <w:rFonts w:eastAsia="等线" w:ascii="Arial" w:cs="Arial" w:hAnsi="Arial"/>
          <w:i w:val="true"/>
          <w:sz w:val="22"/>
        </w:rPr>
        <w:t>2022 IEEE Information Theory Workshop (ITW)</w:t>
      </w:r>
      <w:r>
        <w:rPr>
          <w:rFonts w:eastAsia="等线" w:ascii="Arial" w:cs="Arial" w:hAnsi="Arial"/>
          <w:sz w:val="22"/>
        </w:rPr>
        <w:t>, Mumbai, India, 2022, pp. 7-12, doi: 10.1109/ITW54588.2022.9965910.</w:t>
      </w:r>
    </w:p>
    <w:p>
      <w:pPr>
        <w:spacing w:before="120" w:after="120" w:line="288" w:lineRule="auto"/>
        <w:ind w:left="0"/>
        <w:jc w:val="left"/>
      </w:pPr>
      <w:r>
        <w:rPr>
          <w:rFonts w:eastAsia="等线" w:ascii="Arial" w:cs="Arial" w:hAnsi="Arial"/>
          <w:sz w:val="22"/>
        </w:rPr>
        <w:t xml:space="preserve">[9] M. Martini, "A Simple Relationship Between SSIM and PSNR for DCT-Based Compressed Images and Video: SSIM as Content-Aware PSNR," </w:t>
      </w:r>
      <w:r>
        <w:rPr>
          <w:rFonts w:eastAsia="等线" w:ascii="Arial" w:cs="Arial" w:hAnsi="Arial"/>
          <w:i w:val="true"/>
          <w:sz w:val="22"/>
        </w:rPr>
        <w:t>2023 IEEE 25th International Workshop on Multimedia Signal Processing (MMSP)</w:t>
      </w:r>
      <w:r>
        <w:rPr>
          <w:rFonts w:eastAsia="等线" w:ascii="Arial" w:cs="Arial" w:hAnsi="Arial"/>
          <w:sz w:val="22"/>
        </w:rPr>
        <w:t>, Poitiers, France, 2023, pp. 1-5, doi: 10.1109/MMSP59012.2023.10337706.</w:t>
      </w:r>
    </w:p>
    <w:p>
      <w:pPr>
        <w:spacing w:before="120" w:after="120" w:line="288" w:lineRule="auto"/>
        <w:ind w:left="0"/>
        <w:jc w:val="left"/>
      </w:pPr>
      <w:r>
        <w:rPr>
          <w:rFonts w:eastAsia="等线" w:ascii="Arial" w:cs="Arial" w:hAnsi="Arial"/>
          <w:sz w:val="22"/>
        </w:rPr>
        <w:t xml:space="preserve">[10] Yang, Longxing et al. “Searching for BurgerFormer with Micro-Meso-Macro Space Design.” </w:t>
      </w:r>
      <w:r>
        <w:rPr>
          <w:rFonts w:eastAsia="等线" w:ascii="Arial" w:cs="Arial" w:hAnsi="Arial"/>
          <w:i w:val="true"/>
          <w:sz w:val="22"/>
        </w:rPr>
        <w:t>International Conference on Machine Learning</w:t>
      </w:r>
      <w:r>
        <w:rPr>
          <w:rFonts w:eastAsia="等线" w:ascii="Arial" w:cs="Arial" w:hAnsi="Arial"/>
          <w:sz w:val="22"/>
        </w:rPr>
        <w:t xml:space="preserve"> (2022).</w:t>
      </w:r>
    </w:p>
    <w:p>
      <w:pPr>
        <w:spacing w:before="120" w:after="120" w:line="288" w:lineRule="auto"/>
        <w:ind w:left="0"/>
        <w:jc w:val="left"/>
      </w:pPr>
      <w:r>
        <w:rPr>
          <w:rFonts w:eastAsia="等线" w:ascii="Arial" w:cs="Arial" w:hAnsi="Arial"/>
          <w:sz w:val="22"/>
        </w:rPr>
        <w:t xml:space="preserve">[11] Hongwu Peng, Shaoyi Huang, Shiyang Chen, Bingbing Li, Tong Geng, Ang Li, Weiwen Jiang, Wujie Wen, Jinbo Bi, Hang Liu, and Caiwen Ding. 2022. A length adaptive algorithm-hardware co-design of transformer on FPGA through sparse attention and dynamic pipelining. In Proceedings of the 59th ACM/IEEE Design Automation Conference (DAC '22). Association for Computing Machinery, New York, NY, USA, 1135–1140. </w:t>
      </w:r>
      <w:r>
        <w:rPr>
          <w:rFonts w:eastAsia="等线" w:ascii="Arial" w:cs="Arial" w:hAnsi="Arial"/>
          <w:sz w:val="22"/>
        </w:rPr>
        <w:t>https://doi.org/10.1145/3489517.3530585</w:t>
      </w:r>
    </w:p>
    <w:p>
      <w:pPr>
        <w:spacing w:before="120" w:after="120" w:line="288" w:lineRule="auto"/>
        <w:ind w:left="0"/>
        <w:jc w:val="left"/>
      </w:pPr>
      <w:r>
        <w:rPr>
          <w:rFonts w:eastAsia="等线" w:ascii="Arial" w:cs="Arial" w:hAnsi="Arial"/>
          <w:sz w:val="22"/>
        </w:rPr>
        <w:t>[12] 陈凯,陈鑫,张颖,等.卷积神经网络加速器中SEU的评估与加固研究[J].电子器件,2023,46(02):386-390.</w:t>
      </w:r>
    </w:p>
    <w:p>
      <w:pPr>
        <w:spacing w:before="120" w:after="120" w:line="288" w:lineRule="auto"/>
        <w:ind w:left="0"/>
        <w:jc w:val="left"/>
      </w:pPr>
      <w:r>
        <w:rPr>
          <w:rFonts w:eastAsia="等线" w:ascii="Arial" w:cs="Arial" w:hAnsi="Arial"/>
          <w:sz w:val="22"/>
        </w:rPr>
        <w:t>[13] 曹希彧,陈鑫,魏同权.基于RISC-Ⅴ的深度可分离卷积神经网络加速器[J].计算机学报,2024,47(11):2536-2551.</w:t>
      </w:r>
    </w:p>
    <w:p>
      <w:pPr>
        <w:pStyle w:val="2"/>
        <w:spacing w:before="320" w:after="120" w:line="288" w:lineRule="auto"/>
        <w:ind w:left="0"/>
        <w:jc w:val="left"/>
        <w:outlineLvl w:val="1"/>
      </w:pPr>
      <w:bookmarkStart w:name="heading_46" w:id="46"/>
      <w:r>
        <w:rPr>
          <w:rFonts w:eastAsia="等线" w:ascii="Arial" w:cs="Arial" w:hAnsi="Arial"/>
          <w:b w:val="true"/>
          <w:sz w:val="32"/>
        </w:rPr>
        <w:t>第六部分  附录</w:t>
      </w:r>
      <w:bookmarkEnd w:id="46"/>
    </w:p>
    <w:p>
      <w:pPr>
        <w:spacing w:before="120" w:after="120" w:line="288" w:lineRule="auto"/>
        <w:ind w:left="0" w:firstLine="0"/>
        <w:jc w:val="left"/>
      </w:pPr>
      <w:r>
        <w:rPr>
          <w:rFonts w:eastAsia="等线" w:ascii="Arial" w:cs="Arial" w:hAnsi="Arial"/>
          <w:sz w:val="22"/>
        </w:rPr>
        <w:t>重要代码、推导过程等不便于在正文中体现的内容</w:t>
      </w:r>
    </w:p>
    <w:p>
      <w:pPr>
        <w:spacing w:before="120" w:after="120" w:line="288" w:lineRule="auto"/>
        <w:ind w:left="0"/>
        <w:jc w:val="left"/>
      </w:pPr>
      <w:r>
        <w:rPr>
          <w:rFonts w:eastAsia="等线" w:ascii="Arial" w:cs="Arial" w:hAnsi="Arial"/>
          <w:sz w:val="22"/>
        </w:rPr>
        <w:t>PSNR以及SSIM计算脚本：</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MATLAB</w:t>
              <w:br w:type="textWrapping"/>
            </w:r>
            <w:r>
              <w:rPr>
                <w:rFonts w:eastAsia="Consolas" w:ascii="Consolas" w:cs="Consolas" w:hAnsi="Consolas"/>
                <w:sz w:val="22"/>
              </w:rPr>
              <w:t>function [psnr_value, ssim_value] = calculate_psnr_ssim_resample(original_image, scaled_image)</w:t>
              <w:br/>
              <w:t xml:space="preserve">    % 读取图像</w:t>
              <w:br/>
              <w:t xml:space="preserve">    if ischar(original_image)</w:t>
              <w:br/>
              <w:t xml:space="preserve">        original_image = imread(original_image);</w:t>
              <w:br/>
              <w:t xml:space="preserve">    end</w:t>
              <w:br/>
              <w:t xml:space="preserve">    if ischar(scaled_image)</w:t>
              <w:br/>
              <w:t xml:space="preserve">        scaled_image = imread(scaled_image);</w:t>
              <w:br/>
              <w:t xml:space="preserve">    end</w:t>
              <w:br/>
              <w:t xml:space="preserve">    % 将图像转换为灰度图像（如果是彩色图像）</w:t>
              <w:br/>
              <w:t xml:space="preserve">    if size(original_image, 3) == 3</w:t>
              <w:br/>
              <w:t xml:space="preserve">        original_image = rgb2gray(original_image);</w:t>
              <w:br/>
              <w:t xml:space="preserve">    end</w:t>
              <w:br/>
              <w:t xml:space="preserve">    if size(scaled_image, 3) == 3</w:t>
              <w:br/>
              <w:t xml:space="preserve">        scaled_image = rgb2gray(scaled_image);</w:t>
              <w:br/>
              <w:t xml:space="preserve">    end</w:t>
              <w:br/>
              <w:t xml:space="preserve">    % 获取两幅图像的尺寸</w:t>
              <w:br/>
              <w:t xml:space="preserve">    [M, N] = size(original_image);</w:t>
              <w:br/>
              <w:t xml:space="preserve">    [m, n] = size(scaled_image);</w:t>
              <w:br/>
              <w:t xml:space="preserve">    % 判断缩放图像的尺寸，并执行上采样或下采样</w:t>
              <w:br/>
              <w:t xml:space="preserve">    if m &lt; M || n &lt; N</w:t>
              <w:br/>
              <w:t xml:space="preserve">        % 缩放图像较小，上采样到原始图像大小</w:t>
              <w:br/>
              <w:t xml:space="preserve">        scaled_resampled = imresize(scaled_image, [M, N]);</w:t>
              <w:br/>
              <w:t xml:space="preserve">        comparison_image = original_image;  % 用于对比的图像仍是原始图像</w:t>
              <w:br/>
              <w:t xml:space="preserve">    elseif m &gt; M || n &gt; N</w:t>
              <w:br/>
              <w:t xml:space="preserve">        % 缩放图像较大，下采样原始图像到缩放图像大小</w:t>
              <w:br/>
              <w:t xml:space="preserve">        comparison_image = imresize(original_image, [m, n]);</w:t>
              <w:br/>
              <w:t xml:space="preserve">        scaled_resampled = scaled_image;  % 用于对比的图像是缩放后的图像</w:t>
              <w:br/>
              <w:t xml:space="preserve">    else</w:t>
              <w:br/>
              <w:t xml:space="preserve">        % 图像尺寸相同，直接对比</w:t>
              <w:br/>
              <w:t xml:space="preserve">        scaled_resampled = scaled_image;</w:t>
              <w:br/>
              <w:t xml:space="preserve">        comparison_image = original_image;</w:t>
              <w:br/>
              <w:t xml:space="preserve">    end</w:t>
              <w:br/>
              <w:t xml:space="preserve">    % 计算 PSNR</w:t>
              <w:br/>
              <w:t xml:space="preserve">    psnr_value = psnr(comparison_image, scaled_resampled);</w:t>
              <w:br/>
              <w:t xml:space="preserve">    fprintf('PSNR: %.2f dB\n', psnr_value);</w:t>
              <w:br/>
              <w:t xml:space="preserve">    % 计算 SSIM</w:t>
              <w:br/>
              <w:t xml:space="preserve">    ssim_value = ssim(comparison_image, scaled_resampled);</w:t>
              <w:br/>
              <w:t xml:space="preserve">    fprintf('SSIM: %.4f\n', ssim_value);</w:t>
              <w:br/>
              <w:t>end</w:t>
              <w:br/>
            </w:r>
            <w:r>
              <w:rPr>
                <w:rFonts w:eastAsia="Consolas" w:ascii="Consolas" w:cs="Consolas" w:hAnsi="Consolas"/>
                <w:sz w:val="22"/>
              </w:rPr>
              <w:t>[psnr_val, ssim_val] = calculate_psnr_ssim_resample('origin_img.png', 'processed_img.png');</w:t>
            </w:r>
          </w:p>
        </w:tc>
      </w:tr>
    </w:tbl>
    <w:p>
      <w:pPr>
        <w:spacing w:before="120" w:after="120" w:line="288" w:lineRule="auto"/>
        <w:ind w:left="0"/>
        <w:jc w:val="left"/>
      </w:pPr>
      <w:r>
        <w:rPr>
          <w:rFonts w:eastAsia="等线" w:ascii="Arial" w:cs="Arial" w:hAnsi="Arial"/>
          <w:sz w:val="22"/>
        </w:rPr>
        <w:t>openocd脚本代码：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MATLAB</w:t>
              <w:br w:type="textWrapping"/>
            </w:r>
            <w:r>
              <w:rPr>
                <w:rFonts w:eastAsia="Consolas" w:ascii="Consolas" w:cs="Consolas" w:hAnsi="Consolas"/>
                <w:sz w:val="22"/>
              </w:rPr>
              <w:t>set _ENDIAN little</w:t>
              <w:br/>
              <w:t>set _TAP_TYPE 1234</w:t>
              <w:br/>
              <w:t xml:space="preserve">set _CPUTAPID 0x10001fff </w:t>
              <w:br/>
              <w:t>set _CPU0_YAML /mnt/hgfs/share/Riscv-SoC-Software/scripts/cyber.yaml</w:t>
              <w:br/>
              <w:br/>
              <w:t>adapter driver cmsis-dap</w:t>
              <w:br/>
              <w:t>transport select jtag</w:t>
              <w:br/>
              <w:br/>
              <w:t>adapter speed 4000</w:t>
              <w:br/>
              <w:t>adapter srst delay 260</w:t>
              <w:br/>
              <w:t>jtag_ntrst_delay 250</w:t>
              <w:br/>
              <w:br/>
              <w:t>set _CHIPNAME fpga_spinal</w:t>
              <w:br/>
              <w:t>jtag newtap $_CHIPNAME bridge -expected-id $_CPUTAPID -irlen 4 -ircapture 0x1 -irmask 0xF</w:t>
              <w:br/>
              <w:t>target create $_CHIPNAME.cpu0 vexriscv -endian $_ENDIAN -chain-position $_CHIPNAME.bridge -coreid 0 -dbgbase 0xF00F0000</w:t>
              <w:br/>
              <w:br/>
              <w:t>vexriscv readWaitCycles 12</w:t>
              <w:br/>
              <w:t>vexriscv cpuConfigFile $_CPU0_YAML</w:t>
              <w:br/>
              <w:br/>
              <w:t>poll_period 50</w:t>
              <w:br/>
              <w:br/>
              <w:t>init</w:t>
              <w:br/>
              <w:t>soft_reset_halt</w:t>
              <w:br/>
              <w:t>sleep 1000</w:t>
              <w:br/>
            </w:r>
          </w:p>
        </w:tc>
      </w:tr>
    </w:tbl>
    <w:sectPr>
      <w:footerReference w:type="default" r:id="rId3"/>
      <w:headerReference w:type="default" r:id="rId55"/>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xmlns:w10="urn:schemas-microsoft-com:office:word" xmlns:r="http://schemas.openxmlformats.org/officeDocument/2006/relationships">
  <w:p w:rsidP="" w:rsidRDefault="">
    <w:pPr>
      <w:pStyle w:val="Header"/>
    </w:pPr>
    <w:r>
      <w:rPr>
        <w:noProof/>
      </w:rPr>
      <w:pict>
        <v:shapetype id="_x0000_t75" coordsize="21600,21600" o:spt="75.0" path="m@4@5l@4@11@9@11@9@5xe" stroked="f" filled="f" o:preferrelative="t">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1" o:spid="_x0000_s1025" type="#_x0000_t75" o:allowincell="f" style="position:absolute;left:0;text-align:left;margin-left:0;margin-top:0;width:414pt;height:697.5pt;z-index:-251645952;mso-wrap-edited:f;mso-width-percent:0;mso-height-percent:0;mso-position-horizontal:center;mso-position-horizontal-relative:margin;mso-position-vertical:center;mso-position-vertical-relative:margin;mso-width-percent:0;mso-height-percent:0">
          <w10:wrap anchorx="margin" anchory="margin"/>
          <v:imagedata r:id="rId1" o:title="image899"/>
        </v:shape>
      </w:pict>
    </w:r>
  </w:p>
</w:hdr>
</file>

<file path=word/numbering.xml><?xml version="1.0" encoding="utf-8"?>
<w:numbering xmlns:w="http://schemas.openxmlformats.org/wordprocessingml/2006/main">
  <w:abstractNum w:abstractNumId="2395170">
    <w:lvl>
      <w:numFmt w:val="bullet"/>
      <w:suff w:val="tab"/>
      <w:lvlText w:val="•"/>
      <w:rPr>
        <w:color w:val="3370ff"/>
      </w:rPr>
    </w:lvl>
  </w:abstractNum>
  <w:abstractNum w:abstractNumId="2395171">
    <w:lvl>
      <w:numFmt w:val="bullet"/>
      <w:suff w:val="tab"/>
      <w:lvlText w:val="•"/>
      <w:rPr>
        <w:color w:val="3370ff"/>
      </w:rPr>
    </w:lvl>
  </w:abstractNum>
  <w:abstractNum w:abstractNumId="2395172">
    <w:lvl>
      <w:numFmt w:val="bullet"/>
      <w:suff w:val="tab"/>
      <w:lvlText w:val="•"/>
      <w:rPr>
        <w:color w:val="3370ff"/>
      </w:rPr>
    </w:lvl>
  </w:abstractNum>
  <w:abstractNum w:abstractNumId="2395173">
    <w:lvl>
      <w:numFmt w:val="bullet"/>
      <w:suff w:val="tab"/>
      <w:lvlText w:val="•"/>
      <w:rPr>
        <w:color w:val="3370ff"/>
      </w:rPr>
    </w:lvl>
  </w:abstractNum>
  <w:abstractNum w:abstractNumId="2395174">
    <w:lvl>
      <w:numFmt w:val="bullet"/>
      <w:suff w:val="tab"/>
      <w:lvlText w:val="•"/>
      <w:rPr>
        <w:color w:val="3370ff"/>
      </w:rPr>
    </w:lvl>
  </w:abstractNum>
  <w:abstractNum w:abstractNumId="2395175">
    <w:lvl>
      <w:numFmt w:val="bullet"/>
      <w:suff w:val="tab"/>
      <w:lvlText w:val="•"/>
      <w:rPr>
        <w:color w:val="3370ff"/>
      </w:rPr>
    </w:lvl>
  </w:abstractNum>
  <w:abstractNum w:abstractNumId="2395176">
    <w:lvl>
      <w:numFmt w:val="bullet"/>
      <w:suff w:val="tab"/>
      <w:lvlText w:val="•"/>
      <w:rPr>
        <w:color w:val="3370ff"/>
      </w:rPr>
    </w:lvl>
  </w:abstractNum>
  <w:abstractNum w:abstractNumId="2395177">
    <w:lvl>
      <w:numFmt w:val="bullet"/>
      <w:suff w:val="tab"/>
      <w:lvlText w:val="•"/>
      <w:rPr>
        <w:color w:val="3370ff"/>
      </w:rPr>
    </w:lvl>
  </w:abstractNum>
  <w:abstractNum w:abstractNumId="2395178">
    <w:lvl>
      <w:start w:val="1"/>
      <w:numFmt w:val="decimal"/>
      <w:suff w:val="tab"/>
      <w:lvlText w:val="%1."/>
      <w:rPr>
        <w:color w:val="3370ff"/>
      </w:rPr>
    </w:lvl>
  </w:abstractNum>
  <w:abstractNum w:abstractNumId="2395179">
    <w:lvl>
      <w:start w:val="2"/>
      <w:numFmt w:val="decimal"/>
      <w:suff w:val="tab"/>
      <w:lvlText w:val="%1."/>
      <w:rPr>
        <w:color w:val="3370ff"/>
      </w:rPr>
    </w:lvl>
  </w:abstractNum>
  <w:abstractNum w:abstractNumId="2395180">
    <w:lvl>
      <w:start w:val="3"/>
      <w:numFmt w:val="decimal"/>
      <w:suff w:val="tab"/>
      <w:lvlText w:val="%1."/>
      <w:rPr>
        <w:color w:val="3370ff"/>
      </w:rPr>
    </w:lvl>
  </w:abstractNum>
  <w:abstractNum w:abstractNumId="2395181">
    <w:lvl>
      <w:start w:val="4"/>
      <w:numFmt w:val="decimal"/>
      <w:suff w:val="tab"/>
      <w:lvlText w:val="%1."/>
      <w:rPr>
        <w:color w:val="3370ff"/>
      </w:rPr>
    </w:lvl>
  </w:abstractNum>
  <w:abstractNum w:abstractNumId="2395182">
    <w:lvl>
      <w:start w:val="5"/>
      <w:numFmt w:val="decimal"/>
      <w:suff w:val="tab"/>
      <w:lvlText w:val="%1."/>
      <w:rPr>
        <w:color w:val="3370ff"/>
      </w:rPr>
    </w:lvl>
  </w:abstractNum>
  <w:abstractNum w:abstractNumId="2395183">
    <w:lvl>
      <w:start w:val="6"/>
      <w:numFmt w:val="decimal"/>
      <w:suff w:val="tab"/>
      <w:lvlText w:val="%1."/>
      <w:rPr>
        <w:color w:val="3370ff"/>
      </w:rPr>
    </w:lvl>
  </w:abstractNum>
  <w:abstractNum w:abstractNumId="2395184">
    <w:lvl>
      <w:start w:val="7"/>
      <w:numFmt w:val="decimal"/>
      <w:suff w:val="tab"/>
      <w:lvlText w:val="%1."/>
      <w:rPr>
        <w:color w:val="3370ff"/>
      </w:rPr>
    </w:lvl>
  </w:abstractNum>
  <w:abstractNum w:abstractNumId="2395185">
    <w:lvl>
      <w:start w:val="8"/>
      <w:numFmt w:val="decimal"/>
      <w:suff w:val="tab"/>
      <w:lvlText w:val="%1."/>
      <w:rPr>
        <w:color w:val="3370ff"/>
      </w:rPr>
    </w:lvl>
  </w:abstractNum>
  <w:abstractNum w:abstractNumId="2395186">
    <w:lvl>
      <w:start w:val="9"/>
      <w:numFmt w:val="decimal"/>
      <w:suff w:val="tab"/>
      <w:lvlText w:val="%1."/>
      <w:rPr>
        <w:color w:val="3370ff"/>
      </w:rPr>
    </w:lvl>
  </w:abstractNum>
  <w:abstractNum w:abstractNumId="2395187">
    <w:lvl>
      <w:numFmt w:val="bullet"/>
      <w:suff w:val="tab"/>
      <w:lvlText w:val="•"/>
      <w:rPr>
        <w:color w:val="3370ff"/>
      </w:rPr>
    </w:lvl>
  </w:abstractNum>
  <w:abstractNum w:abstractNumId="2395188">
    <w:lvl>
      <w:numFmt w:val="bullet"/>
      <w:suff w:val="tab"/>
      <w:lvlText w:val="•"/>
      <w:rPr>
        <w:color w:val="3370ff"/>
      </w:rPr>
    </w:lvl>
  </w:abstractNum>
  <w:abstractNum w:abstractNumId="2395189">
    <w:lvl>
      <w:numFmt w:val="bullet"/>
      <w:suff w:val="tab"/>
      <w:lvlText w:val="￮"/>
      <w:rPr>
        <w:color w:val="3370ff"/>
      </w:rPr>
    </w:lvl>
  </w:abstractNum>
  <w:abstractNum w:abstractNumId="2395190">
    <w:lvl>
      <w:numFmt w:val="bullet"/>
      <w:suff w:val="tab"/>
      <w:lvlText w:val="￮"/>
      <w:rPr>
        <w:color w:val="3370ff"/>
      </w:rPr>
    </w:lvl>
  </w:abstractNum>
  <w:abstractNum w:abstractNumId="2395191">
    <w:lvl>
      <w:numFmt w:val="bullet"/>
      <w:suff w:val="tab"/>
      <w:lvlText w:val="￮"/>
      <w:rPr>
        <w:color w:val="3370ff"/>
      </w:rPr>
    </w:lvl>
  </w:abstractNum>
  <w:abstractNum w:abstractNumId="2395192">
    <w:lvl>
      <w:numFmt w:val="bullet"/>
      <w:suff w:val="tab"/>
      <w:lvlText w:val="￮"/>
      <w:rPr>
        <w:color w:val="3370ff"/>
      </w:rPr>
    </w:lvl>
  </w:abstractNum>
  <w:abstractNum w:abstractNumId="2395193">
    <w:lvl>
      <w:numFmt w:val="bullet"/>
      <w:suff w:val="tab"/>
      <w:lvlText w:val="•"/>
      <w:rPr>
        <w:color w:val="3370ff"/>
      </w:rPr>
    </w:lvl>
  </w:abstractNum>
  <w:abstractNum w:abstractNumId="2395194">
    <w:lvl>
      <w:numFmt w:val="bullet"/>
      <w:suff w:val="tab"/>
      <w:lvlText w:val="•"/>
      <w:rPr>
        <w:color w:val="3370ff"/>
      </w:rPr>
    </w:lvl>
  </w:abstractNum>
  <w:abstractNum w:abstractNumId="2395195">
    <w:lvl>
      <w:numFmt w:val="bullet"/>
      <w:suff w:val="tab"/>
      <w:lvlText w:val="•"/>
      <w:rPr>
        <w:color w:val="3370ff"/>
      </w:rPr>
    </w:lvl>
  </w:abstractNum>
  <w:abstractNum w:abstractNumId="2395196">
    <w:lvl>
      <w:numFmt w:val="bullet"/>
      <w:suff w:val="tab"/>
      <w:lvlText w:val="•"/>
      <w:rPr>
        <w:color w:val="3370ff"/>
      </w:rPr>
    </w:lvl>
  </w:abstractNum>
  <w:abstractNum w:abstractNumId="2395197">
    <w:lvl>
      <w:numFmt w:val="bullet"/>
      <w:suff w:val="tab"/>
      <w:lvlText w:val="•"/>
      <w:rPr>
        <w:color w:val="3370ff"/>
      </w:rPr>
    </w:lvl>
  </w:abstractNum>
  <w:abstractNum w:abstractNumId="2395198">
    <w:lvl>
      <w:numFmt w:val="bullet"/>
      <w:suff w:val="tab"/>
      <w:lvlText w:val="•"/>
      <w:rPr>
        <w:color w:val="3370ff"/>
      </w:rPr>
    </w:lvl>
  </w:abstractNum>
  <w:abstractNum w:abstractNumId="2395199">
    <w:lvl>
      <w:numFmt w:val="bullet"/>
      <w:suff w:val="tab"/>
      <w:lvlText w:val="•"/>
      <w:rPr>
        <w:color w:val="3370ff"/>
      </w:rPr>
    </w:lvl>
  </w:abstractNum>
  <w:abstractNum w:abstractNumId="2395200">
    <w:lvl>
      <w:numFmt w:val="bullet"/>
      <w:suff w:val="tab"/>
      <w:lvlText w:val="•"/>
      <w:rPr>
        <w:color w:val="3370ff"/>
      </w:rPr>
    </w:lvl>
  </w:abstractNum>
  <w:abstractNum w:abstractNumId="2395201">
    <w:lvl>
      <w:numFmt w:val="bullet"/>
      <w:suff w:val="tab"/>
      <w:lvlText w:val="•"/>
      <w:rPr>
        <w:color w:val="3370ff"/>
      </w:rPr>
    </w:lvl>
  </w:abstractNum>
  <w:abstractNum w:abstractNumId="2395202">
    <w:lvl>
      <w:numFmt w:val="bullet"/>
      <w:suff w:val="tab"/>
      <w:lvlText w:val="•"/>
      <w:rPr>
        <w:color w:val="3370ff"/>
      </w:rPr>
    </w:lvl>
  </w:abstractNum>
  <w:abstractNum w:abstractNumId="2395203">
    <w:lvl>
      <w:numFmt w:val="bullet"/>
      <w:suff w:val="tab"/>
      <w:lvlText w:val="•"/>
      <w:rPr>
        <w:color w:val="3370ff"/>
      </w:rPr>
    </w:lvl>
  </w:abstractNum>
  <w:abstractNum w:abstractNumId="2395204">
    <w:lvl>
      <w:start w:val="1"/>
      <w:numFmt w:val="decimal"/>
      <w:suff w:val="tab"/>
      <w:lvlText w:val="%1."/>
      <w:rPr>
        <w:color w:val="3370ff"/>
      </w:rPr>
    </w:lvl>
  </w:abstractNum>
  <w:abstractNum w:abstractNumId="2395205">
    <w:lvl>
      <w:start w:val="2"/>
      <w:numFmt w:val="decimal"/>
      <w:suff w:val="tab"/>
      <w:lvlText w:val="%1."/>
      <w:rPr>
        <w:color w:val="3370ff"/>
      </w:rPr>
    </w:lvl>
  </w:abstractNum>
  <w:abstractNum w:abstractNumId="2395206">
    <w:lvl>
      <w:start w:val="1"/>
      <w:numFmt w:val="decimal"/>
      <w:suff w:val="tab"/>
      <w:lvlText w:val="%1."/>
      <w:rPr>
        <w:color w:val="3370ff"/>
      </w:rPr>
    </w:lvl>
  </w:abstractNum>
  <w:abstractNum w:abstractNumId="2395207">
    <w:lvl>
      <w:start w:val="1"/>
      <w:numFmt w:val="decimal"/>
      <w:suff w:val="tab"/>
      <w:lvlText w:val="%1."/>
      <w:rPr>
        <w:color w:val="3370ff"/>
      </w:rPr>
    </w:lvl>
  </w:abstractNum>
  <w:abstractNum w:abstractNumId="2395208">
    <w:lvl>
      <w:start w:val="2"/>
      <w:numFmt w:val="decimal"/>
      <w:suff w:val="tab"/>
      <w:lvlText w:val="%1."/>
      <w:rPr>
        <w:color w:val="3370ff"/>
      </w:rPr>
    </w:lvl>
  </w:abstractNum>
  <w:num w:numId="1">
    <w:abstractNumId w:val="2395170"/>
  </w:num>
  <w:num w:numId="2">
    <w:abstractNumId w:val="2395171"/>
  </w:num>
  <w:num w:numId="3">
    <w:abstractNumId w:val="2395172"/>
  </w:num>
  <w:num w:numId="4">
    <w:abstractNumId w:val="2395173"/>
  </w:num>
  <w:num w:numId="5">
    <w:abstractNumId w:val="2395174"/>
  </w:num>
  <w:num w:numId="6">
    <w:abstractNumId w:val="2395175"/>
  </w:num>
  <w:num w:numId="7">
    <w:abstractNumId w:val="2395176"/>
  </w:num>
  <w:num w:numId="8">
    <w:abstractNumId w:val="2395177"/>
  </w:num>
  <w:num w:numId="9">
    <w:abstractNumId w:val="2395178"/>
  </w:num>
  <w:num w:numId="10">
    <w:abstractNumId w:val="2395179"/>
  </w:num>
  <w:num w:numId="11">
    <w:abstractNumId w:val="2395180"/>
  </w:num>
  <w:num w:numId="12">
    <w:abstractNumId w:val="2395181"/>
  </w:num>
  <w:num w:numId="13">
    <w:abstractNumId w:val="2395182"/>
  </w:num>
  <w:num w:numId="14">
    <w:abstractNumId w:val="2395183"/>
  </w:num>
  <w:num w:numId="15">
    <w:abstractNumId w:val="2395184"/>
  </w:num>
  <w:num w:numId="16">
    <w:abstractNumId w:val="2395185"/>
  </w:num>
  <w:num w:numId="17">
    <w:abstractNumId w:val="2395186"/>
  </w:num>
  <w:num w:numId="18">
    <w:abstractNumId w:val="2395187"/>
  </w:num>
  <w:num w:numId="19">
    <w:abstractNumId w:val="2395188"/>
  </w:num>
  <w:num w:numId="20">
    <w:abstractNumId w:val="2395189"/>
  </w:num>
  <w:num w:numId="21">
    <w:abstractNumId w:val="2395190"/>
  </w:num>
  <w:num w:numId="22">
    <w:abstractNumId w:val="2395191"/>
  </w:num>
  <w:num w:numId="23">
    <w:abstractNumId w:val="2395192"/>
  </w:num>
  <w:num w:numId="24">
    <w:abstractNumId w:val="2395193"/>
  </w:num>
  <w:num w:numId="25">
    <w:abstractNumId w:val="2395194"/>
  </w:num>
  <w:num w:numId="26">
    <w:abstractNumId w:val="2395195"/>
  </w:num>
  <w:num w:numId="27">
    <w:abstractNumId w:val="2395196"/>
  </w:num>
  <w:num w:numId="28">
    <w:abstractNumId w:val="2395197"/>
  </w:num>
  <w:num w:numId="29">
    <w:abstractNumId w:val="2395198"/>
  </w:num>
  <w:num w:numId="30">
    <w:abstractNumId w:val="2395199"/>
  </w:num>
  <w:num w:numId="31">
    <w:abstractNumId w:val="2395200"/>
  </w:num>
  <w:num w:numId="32">
    <w:abstractNumId w:val="2395201"/>
  </w:num>
  <w:num w:numId="33">
    <w:abstractNumId w:val="2395202"/>
  </w:num>
  <w:num w:numId="34">
    <w:abstractNumId w:val="2395203"/>
  </w:num>
  <w:num w:numId="35">
    <w:abstractNumId w:val="2395204"/>
  </w:num>
  <w:num w:numId="36">
    <w:abstractNumId w:val="2395205"/>
  </w:num>
  <w:num w:numId="37">
    <w:abstractNumId w:val="2395206"/>
  </w:num>
  <w:num w:numId="38">
    <w:abstractNumId w:val="2395207"/>
  </w:num>
  <w:num w:numId="39">
    <w:abstractNumId w:val="2395208"/>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jpe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jpeg" Type="http://schemas.openxmlformats.org/officeDocument/2006/relationships/image"/><Relationship Id="rId16" Target="media/image12.jpeg" Type="http://schemas.openxmlformats.org/officeDocument/2006/relationships/image"/><Relationship Id="rId17" Target="media/image13.jpeg" Type="http://schemas.openxmlformats.org/officeDocument/2006/relationships/image"/><Relationship Id="rId18" Target="media/image14.jpe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numbering.xml" Type="http://schemas.openxmlformats.org/officeDocument/2006/relationships/numbering"/><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media/image44.png" Type="http://schemas.openxmlformats.org/officeDocument/2006/relationships/image"/><Relationship Id="rId49" Target="media/image45.png" Type="http://schemas.openxmlformats.org/officeDocument/2006/relationships/image"/><Relationship Id="rId5" Target="media/image1.png" Type="http://schemas.openxmlformats.org/officeDocument/2006/relationships/image"/><Relationship Id="rId50" Target="media/image46.png" Type="http://schemas.openxmlformats.org/officeDocument/2006/relationships/image"/><Relationship Id="rId51" Target="media/image47.png" Type="http://schemas.openxmlformats.org/officeDocument/2006/relationships/image"/><Relationship Id="rId52" Target="media/image48.png" Type="http://schemas.openxmlformats.org/officeDocument/2006/relationships/image"/><Relationship Id="rId53" Target="media/image49.png" Type="http://schemas.openxmlformats.org/officeDocument/2006/relationships/image"/><Relationship Id="rId54" Target="media/image50.png" Type="http://schemas.openxmlformats.org/officeDocument/2006/relationships/image"/><Relationship Id="rId55" Target="header1.xml" Type="http://schemas.openxmlformats.org/officeDocument/2006/relationships/header"/><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word/_rels/header1.xml.rels><?xml version="1.0" encoding="UTF-8" standalone="yes"?><Relationships xmlns="http://schemas.openxmlformats.org/package/2006/relationships"><Relationship Id="rId1" Target="media/image51.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2024-11-30T13:49:15Z</dcterms:created>
  <dc:creator>Apache POI</dc:creator>
</cp:coreProperties>
</file>